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line="520" w:lineRule="exact"/>
        <w:jc w:val="left"/>
        <w:textAlignment w:val="auto"/>
        <w:outlineLvl w:val="9"/>
        <w:rPr>
          <w:rStyle w:val="9"/>
          <w:sz w:val="30"/>
          <w:szCs w:val="30"/>
        </w:rPr>
      </w:pPr>
    </w:p>
    <w:p>
      <w:pPr>
        <w:keepNext w:val="0"/>
        <w:keepLines w:val="0"/>
        <w:pageBreakBefore w:val="0"/>
        <w:kinsoku/>
        <w:overflowPunct/>
        <w:topLinePunct w:val="0"/>
        <w:autoSpaceDE/>
        <w:autoSpaceDN/>
        <w:bidi w:val="0"/>
        <w:adjustRightInd/>
        <w:snapToGrid/>
        <w:spacing w:line="520" w:lineRule="exact"/>
        <w:jc w:val="left"/>
        <w:textAlignment w:val="auto"/>
        <w:outlineLvl w:val="9"/>
        <w:rPr>
          <w:rStyle w:val="9"/>
          <w:sz w:val="30"/>
          <w:szCs w:val="30"/>
        </w:rPr>
      </w:pPr>
    </w:p>
    <w:p>
      <w:pPr>
        <w:keepNext w:val="0"/>
        <w:keepLines w:val="0"/>
        <w:pageBreakBefore w:val="0"/>
        <w:kinsoku/>
        <w:wordWrap w:val="0"/>
        <w:overflowPunct/>
        <w:topLinePunct w:val="0"/>
        <w:autoSpaceDE/>
        <w:autoSpaceDN/>
        <w:bidi w:val="0"/>
        <w:adjustRightInd/>
        <w:snapToGrid/>
        <w:spacing w:line="520" w:lineRule="exact"/>
        <w:jc w:val="right"/>
        <w:textAlignment w:val="auto"/>
        <w:outlineLvl w:val="9"/>
        <w:rPr>
          <w:rStyle w:val="9"/>
        </w:rPr>
      </w:pPr>
      <w:r>
        <w:rPr>
          <w:rStyle w:val="9"/>
        </w:rPr>
        <w:t>粤技管〔</w:t>
      </w:r>
      <w:r>
        <w:rPr>
          <w:rStyle w:val="9"/>
          <w:rFonts w:hint="eastAsia"/>
        </w:rPr>
        <w:t>2</w:t>
      </w:r>
      <w:r>
        <w:rPr>
          <w:rStyle w:val="9"/>
        </w:rPr>
        <w:t>021〕</w:t>
      </w:r>
      <w:r>
        <w:rPr>
          <w:rStyle w:val="9"/>
          <w:rFonts w:hint="eastAsia"/>
          <w:lang w:val="en-US" w:eastAsia="zh-CN"/>
        </w:rPr>
        <w:t>4</w:t>
      </w:r>
      <w:r>
        <w:rPr>
          <w:rStyle w:val="9"/>
        </w:rPr>
        <w:t>号</w:t>
      </w:r>
    </w:p>
    <w:p>
      <w:pPr>
        <w:keepNext w:val="0"/>
        <w:keepLines w:val="0"/>
        <w:pageBreakBefore w:val="0"/>
        <w:widowControl w:val="0"/>
        <w:kinsoku/>
        <w:overflowPunct/>
        <w:topLinePunct w:val="0"/>
        <w:autoSpaceDE/>
        <w:autoSpaceDN/>
        <w:bidi w:val="0"/>
        <w:adjustRightInd/>
        <w:snapToGrid/>
        <w:spacing w:line="520" w:lineRule="exact"/>
        <w:jc w:val="center"/>
        <w:textAlignment w:val="auto"/>
        <w:outlineLvl w:val="9"/>
        <w:rPr>
          <w:rFonts w:eastAsia="创艺简标宋"/>
          <w:sz w:val="40"/>
          <w:szCs w:val="44"/>
        </w:rPr>
      </w:pPr>
      <w:bookmarkStart w:id="0" w:name="_GoBack"/>
      <w:bookmarkEnd w:id="0"/>
    </w:p>
    <w:p>
      <w:pPr>
        <w:keepNext w:val="0"/>
        <w:keepLines w:val="0"/>
        <w:pageBreakBefore w:val="0"/>
        <w:widowControl w:val="0"/>
        <w:kinsoku/>
        <w:overflowPunct/>
        <w:topLinePunct w:val="0"/>
        <w:autoSpaceDE/>
        <w:autoSpaceDN/>
        <w:bidi w:val="0"/>
        <w:adjustRightInd/>
        <w:snapToGrid/>
        <w:spacing w:line="520" w:lineRule="exact"/>
        <w:jc w:val="center"/>
        <w:textAlignment w:val="auto"/>
        <w:outlineLvl w:val="9"/>
        <w:rPr>
          <w:rFonts w:eastAsia="创艺简标宋"/>
          <w:sz w:val="40"/>
          <w:szCs w:val="44"/>
        </w:rPr>
      </w:pPr>
      <w:r>
        <w:rPr>
          <w:rFonts w:eastAsia="创艺简标宋"/>
          <w:sz w:val="40"/>
          <w:szCs w:val="44"/>
        </w:rPr>
        <w:t>关于举办全省技工院校</w:t>
      </w:r>
      <w:r>
        <w:rPr>
          <w:rFonts w:hint="eastAsia" w:eastAsia="创艺简标宋"/>
          <w:sz w:val="40"/>
          <w:szCs w:val="44"/>
        </w:rPr>
        <w:t>无人机装调检修工专业教师能力提升培训班的</w:t>
      </w:r>
      <w:r>
        <w:rPr>
          <w:rFonts w:eastAsia="创艺简标宋"/>
          <w:sz w:val="40"/>
          <w:szCs w:val="44"/>
        </w:rPr>
        <w:t>通知</w:t>
      </w:r>
    </w:p>
    <w:p>
      <w:pPr>
        <w:keepNext w:val="0"/>
        <w:keepLines w:val="0"/>
        <w:pageBreakBefore w:val="0"/>
        <w:kinsoku/>
        <w:overflowPunct/>
        <w:topLinePunct w:val="0"/>
        <w:autoSpaceDE/>
        <w:autoSpaceDN/>
        <w:bidi w:val="0"/>
        <w:adjustRightInd/>
        <w:snapToGrid/>
        <w:spacing w:line="520" w:lineRule="exact"/>
        <w:textAlignment w:val="auto"/>
        <w:outlineLvl w:val="9"/>
        <w:rPr>
          <w:color w:val="auto"/>
          <w:kern w:val="0"/>
          <w:szCs w:val="32"/>
        </w:rPr>
      </w:pPr>
    </w:p>
    <w:p>
      <w:pPr>
        <w:keepNext w:val="0"/>
        <w:keepLines w:val="0"/>
        <w:pageBreakBefore w:val="0"/>
        <w:kinsoku/>
        <w:overflowPunct/>
        <w:topLinePunct w:val="0"/>
        <w:autoSpaceDE/>
        <w:autoSpaceDN/>
        <w:bidi w:val="0"/>
        <w:adjustRightInd/>
        <w:snapToGrid/>
        <w:spacing w:line="520" w:lineRule="exact"/>
        <w:textAlignment w:val="auto"/>
        <w:outlineLvl w:val="9"/>
        <w:rPr>
          <w:color w:val="auto"/>
          <w:kern w:val="0"/>
          <w:szCs w:val="32"/>
        </w:rPr>
      </w:pPr>
      <w:r>
        <w:rPr>
          <w:color w:val="auto"/>
          <w:kern w:val="0"/>
          <w:szCs w:val="32"/>
        </w:rPr>
        <w:t>各地级以上市人力资源和社会保障局职业能力建设（培训就业、技工教育管理）科（处），各有关技工院校：</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color w:val="auto"/>
          <w:kern w:val="0"/>
          <w:szCs w:val="32"/>
        </w:rPr>
      </w:pPr>
      <w:r>
        <w:rPr>
          <w:color w:val="auto"/>
          <w:kern w:val="0"/>
          <w:szCs w:val="32"/>
        </w:rPr>
        <w:t>根据我省20</w:t>
      </w:r>
      <w:r>
        <w:rPr>
          <w:rFonts w:hint="eastAsia"/>
          <w:color w:val="auto"/>
          <w:kern w:val="0"/>
          <w:szCs w:val="32"/>
        </w:rPr>
        <w:t>21</w:t>
      </w:r>
      <w:r>
        <w:rPr>
          <w:color w:val="auto"/>
          <w:kern w:val="0"/>
          <w:szCs w:val="32"/>
        </w:rPr>
        <w:t>年技工院校师资培训工作计划，为促使专业教师更新知识，了解行业发展的最新动态，提升专业能力和教学效果，定于20</w:t>
      </w:r>
      <w:r>
        <w:rPr>
          <w:rFonts w:hint="eastAsia"/>
          <w:color w:val="auto"/>
          <w:kern w:val="0"/>
          <w:szCs w:val="32"/>
        </w:rPr>
        <w:t>21</w:t>
      </w:r>
      <w:r>
        <w:rPr>
          <w:color w:val="auto"/>
          <w:kern w:val="0"/>
          <w:szCs w:val="32"/>
        </w:rPr>
        <w:t>年</w:t>
      </w:r>
      <w:r>
        <w:rPr>
          <w:rFonts w:hint="eastAsia"/>
          <w:color w:val="auto"/>
          <w:kern w:val="0"/>
          <w:szCs w:val="32"/>
        </w:rPr>
        <w:t>4</w:t>
      </w:r>
      <w:r>
        <w:rPr>
          <w:color w:val="auto"/>
          <w:kern w:val="0"/>
          <w:szCs w:val="32"/>
        </w:rPr>
        <w:t>月举办一期技工院校</w:t>
      </w:r>
      <w:r>
        <w:rPr>
          <w:rFonts w:hint="eastAsia"/>
          <w:color w:val="auto"/>
          <w:kern w:val="0"/>
          <w:szCs w:val="32"/>
        </w:rPr>
        <w:t>无人机装调检修工</w:t>
      </w:r>
      <w:r>
        <w:rPr>
          <w:color w:val="auto"/>
          <w:kern w:val="0"/>
          <w:szCs w:val="32"/>
        </w:rPr>
        <w:t>专业师资能力提升培训班。现就有关事项通知如下：</w:t>
      </w:r>
    </w:p>
    <w:p>
      <w:pPr>
        <w:keepNext w:val="0"/>
        <w:keepLines w:val="0"/>
        <w:pageBreakBefore w:val="0"/>
        <w:numPr>
          <w:ilvl w:val="0"/>
          <w:numId w:val="1"/>
        </w:numPr>
        <w:kinsoku/>
        <w:overflowPunct/>
        <w:topLinePunct w:val="0"/>
        <w:autoSpaceDE/>
        <w:autoSpaceDN/>
        <w:bidi w:val="0"/>
        <w:adjustRightInd/>
        <w:snapToGrid/>
        <w:spacing w:line="520" w:lineRule="exact"/>
        <w:ind w:firstLine="620" w:firstLineChars="196"/>
        <w:textAlignment w:val="auto"/>
        <w:outlineLvl w:val="9"/>
        <w:rPr>
          <w:rStyle w:val="9"/>
          <w:rFonts w:eastAsia="黑体"/>
          <w:bCs/>
          <w:kern w:val="0"/>
          <w:szCs w:val="32"/>
        </w:rPr>
      </w:pPr>
      <w:r>
        <w:rPr>
          <w:rStyle w:val="9"/>
          <w:rFonts w:eastAsia="黑体"/>
          <w:bCs/>
          <w:kern w:val="0"/>
          <w:szCs w:val="32"/>
        </w:rPr>
        <w:t>培训目标和内容</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color w:val="auto"/>
          <w:szCs w:val="32"/>
        </w:rPr>
      </w:pPr>
      <w:r>
        <w:rPr>
          <w:rFonts w:hint="eastAsia"/>
          <w:color w:val="auto"/>
          <w:szCs w:val="32"/>
        </w:rPr>
        <w:t>（一）</w:t>
      </w:r>
      <w:r>
        <w:rPr>
          <w:color w:val="auto"/>
        </w:rPr>
        <w:t>培训目标：</w:t>
      </w:r>
      <w:r>
        <w:rPr>
          <w:rFonts w:hint="eastAsia"/>
          <w:color w:val="auto"/>
        </w:rPr>
        <w:t>指导技工院校快速完善无人机专业课程体系，细化课程方案，增强无人机专业师资教学能力；教师能迅速掌握无人机的组成以及飞行原理、掌握无人机整机装配的能力；掌握无人机校准、检测、故障分析和排除方法，可以对无人机进行保养和维修；编制无人机设备装配、测试、检修维修等报告。</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color w:val="auto"/>
          <w:sz w:val="28"/>
          <w:szCs w:val="28"/>
        </w:rPr>
      </w:pPr>
      <w:r>
        <w:rPr>
          <w:rFonts w:hint="eastAsia"/>
          <w:color w:val="auto"/>
          <w:szCs w:val="32"/>
        </w:rPr>
        <w:t>（二）</w:t>
      </w:r>
      <w:r>
        <w:rPr>
          <w:color w:val="auto"/>
        </w:rPr>
        <w:t>培训内容：</w:t>
      </w:r>
      <w:r>
        <w:rPr>
          <w:rFonts w:hint="eastAsia"/>
          <w:bCs/>
          <w:color w:val="auto"/>
        </w:rPr>
        <w:t>模块一</w:t>
      </w:r>
      <w:r>
        <w:rPr>
          <w:rFonts w:hint="eastAsia"/>
          <w:bCs/>
          <w:color w:val="auto"/>
          <w:szCs w:val="32"/>
        </w:rPr>
        <w:t>：</w:t>
      </w:r>
      <w:r>
        <w:rPr>
          <w:rFonts w:hint="eastAsia"/>
          <w:bCs/>
          <w:color w:val="auto"/>
        </w:rPr>
        <w:t>无人机各零部件参数及选型、测试、整机装配；模块二：</w:t>
      </w:r>
      <w:r>
        <w:rPr>
          <w:rFonts w:hint="eastAsia"/>
          <w:bCs/>
          <w:color w:val="auto"/>
          <w:szCs w:val="32"/>
        </w:rPr>
        <w:t>无</w:t>
      </w:r>
      <w:r>
        <w:rPr>
          <w:rFonts w:hint="eastAsia"/>
          <w:bCs/>
          <w:color w:val="auto"/>
        </w:rPr>
        <w:t>人机飞控校准、姿态验证、状态分析、状态异常处理；模块三：无人机数传使用、电池电压信息测量原理、遥控信号接收原理与信号处理、无人机电机电调控制原理与信号输出；模块四：无人机各传感器工作原理及驱动代码分析、无人机姿态解算原理与代码分析、无人机控制原理及代码分析；无人机设备装配、测试、检修维修等报告的编制；模块五：无人机装调检修以及外场飞行综合实践。</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eastAsia="黑体"/>
          <w:bCs/>
          <w:szCs w:val="32"/>
        </w:rPr>
        <w:t>二、培训对象</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自动化、机电、通信等相关专业骨干教师。</w:t>
      </w:r>
      <w:r>
        <w:rPr>
          <w:rFonts w:hint="eastAsia"/>
        </w:rPr>
        <w:t>原则每学校不超过3人，总</w:t>
      </w:r>
      <w:r>
        <w:rPr>
          <w:rFonts w:hint="eastAsia"/>
          <w:color w:val="auto"/>
        </w:rPr>
        <w:t>人数</w:t>
      </w:r>
      <w:r>
        <w:rPr>
          <w:color w:val="auto"/>
        </w:rPr>
        <w:t>不超过30人。</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参训人员须自觉遵守疫情防控各项规定，每日做好自我健康监测，确保参加培训前身体状况良好，准备口罩等个人防护用品，做好个人疫情防护工作。14天内有确诊病例接触史或疑似病例接触史的人员及发热患者不能参加培训。</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eastAsia="黑体"/>
          <w:bCs/>
          <w:szCs w:val="32"/>
        </w:rPr>
        <w:t>三、培训师资</w:t>
      </w:r>
    </w:p>
    <w:p>
      <w:pPr>
        <w:keepNext w:val="0"/>
        <w:keepLines w:val="0"/>
        <w:pageBreakBefore w:val="0"/>
        <w:kinsoku/>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本次培训拟邀请北京航空航天大学博士后、中国电子信息产业发展研究院培训中心技术总监、中国航空器拥有者及驾驶员协会（AOPA china）标准化管理委员会专家</w:t>
      </w:r>
      <w:r>
        <w:rPr>
          <w:rFonts w:hint="eastAsia"/>
          <w:b/>
          <w:color w:val="auto"/>
        </w:rPr>
        <w:t>奚海蛟</w:t>
      </w:r>
      <w:r>
        <w:rPr>
          <w:rFonts w:hint="eastAsia"/>
          <w:color w:val="auto"/>
          <w:szCs w:val="32"/>
        </w:rPr>
        <w:t>，</w:t>
      </w:r>
      <w:r>
        <w:rPr>
          <w:rFonts w:hint="eastAsia"/>
          <w:color w:val="auto"/>
        </w:rPr>
        <w:t>武汉飞航科技有限公司副总经理、技术总监</w:t>
      </w:r>
      <w:r>
        <w:rPr>
          <w:rFonts w:hint="eastAsia"/>
          <w:b/>
          <w:color w:val="auto"/>
        </w:rPr>
        <w:t>李泽</w:t>
      </w:r>
      <w:r>
        <w:rPr>
          <w:rFonts w:hint="eastAsia"/>
          <w:color w:val="auto"/>
        </w:rPr>
        <w:t>等组成专家讲师团进行授课。</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eastAsia="黑体"/>
          <w:bCs/>
          <w:szCs w:val="32"/>
        </w:rPr>
        <w:t>四、培训安排</w:t>
      </w:r>
    </w:p>
    <w:p>
      <w:pPr>
        <w:keepNext w:val="0"/>
        <w:keepLines w:val="0"/>
        <w:pageBreakBefore w:val="0"/>
        <w:kinsoku/>
        <w:overflowPunct/>
        <w:topLinePunct w:val="0"/>
        <w:autoSpaceDE/>
        <w:autoSpaceDN/>
        <w:bidi w:val="0"/>
        <w:adjustRightInd/>
        <w:snapToGrid/>
        <w:spacing w:line="520" w:lineRule="exact"/>
        <w:ind w:firstLine="474" w:firstLineChars="150"/>
        <w:textAlignment w:val="auto"/>
        <w:outlineLvl w:val="9"/>
        <w:rPr>
          <w:color w:val="auto"/>
        </w:rPr>
      </w:pPr>
      <w:r>
        <w:rPr>
          <w:color w:val="auto"/>
        </w:rPr>
        <w:t>（</w:t>
      </w:r>
      <w:r>
        <w:rPr>
          <w:rFonts w:hint="eastAsia"/>
          <w:color w:val="auto"/>
        </w:rPr>
        <w:t>一）具体培训工作由东莞市技师学院承办。</w:t>
      </w:r>
    </w:p>
    <w:p>
      <w:pPr>
        <w:keepNext w:val="0"/>
        <w:keepLines w:val="0"/>
        <w:pageBreakBefore w:val="0"/>
        <w:kinsoku/>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（二）授课形式：专题讲座、案例分析、实践操作、现场教学等多种培训形式。</w:t>
      </w:r>
    </w:p>
    <w:p>
      <w:pPr>
        <w:keepNext w:val="0"/>
        <w:keepLines w:val="0"/>
        <w:pageBreakBefore w:val="0"/>
        <w:kinsoku/>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（三）培训时间：2021年4月19日—4月2</w:t>
      </w:r>
      <w:r>
        <w:rPr>
          <w:color w:val="auto"/>
        </w:rPr>
        <w:t>3</w:t>
      </w:r>
      <w:r>
        <w:rPr>
          <w:rFonts w:hint="eastAsia"/>
          <w:color w:val="auto"/>
        </w:rPr>
        <w:t>日，共5天。</w:t>
      </w:r>
    </w:p>
    <w:p>
      <w:pPr>
        <w:keepNext w:val="0"/>
        <w:keepLines w:val="0"/>
        <w:pageBreakBefore w:val="0"/>
        <w:kinsoku/>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（四）培训地点：东莞市技师学院职教城校区（东莞市横沥镇职教路6号）。</w:t>
      </w:r>
    </w:p>
    <w:p>
      <w:pPr>
        <w:keepNext w:val="0"/>
        <w:keepLines w:val="0"/>
        <w:pageBreakBefore w:val="0"/>
        <w:kinsoku/>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（五）培训证书：培训结束，考核合格者，颁发培训证书（可作专业技术人员继续教育学时证明）。</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五、报到安排</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报到时间及地点：住宿学员4月18日14:00-17:30华通城大酒店（东莞市企石镇湖滨南路一号、电话：0769-86732288）报到；不住宿学员4月19日8:30东莞市技师学院职教城校区行政楼四楼多功能厅报到。</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六、培训费用</w:t>
      </w:r>
    </w:p>
    <w:p>
      <w:pPr>
        <w:keepNext w:val="0"/>
        <w:keepLines w:val="0"/>
        <w:pageBreakBefore w:val="0"/>
        <w:kinsoku/>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（一）免培训费。</w:t>
      </w:r>
    </w:p>
    <w:p>
      <w:pPr>
        <w:keepNext w:val="0"/>
        <w:keepLines w:val="0"/>
        <w:pageBreakBefore w:val="0"/>
        <w:kinsoku/>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（二）东莞市市外学员免费提供食宿、酒店与学校交通，城际交通自理。</w:t>
      </w:r>
    </w:p>
    <w:p>
      <w:pPr>
        <w:keepNext w:val="0"/>
        <w:keepLines w:val="0"/>
        <w:pageBreakBefore w:val="0"/>
        <w:kinsoku/>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（三）东莞市本市学员伙食费、住宿费、交通费自理。</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七、报名方式</w:t>
      </w:r>
    </w:p>
    <w:p>
      <w:pPr>
        <w:keepNext w:val="0"/>
        <w:keepLines w:val="0"/>
        <w:pageBreakBefore w:val="0"/>
        <w:kinsoku/>
        <w:overflowPunct/>
        <w:topLinePunct w:val="0"/>
        <w:autoSpaceDE/>
        <w:autoSpaceDN/>
        <w:bidi w:val="0"/>
        <w:adjustRightInd/>
        <w:snapToGrid/>
        <w:spacing w:line="520" w:lineRule="exact"/>
        <w:ind w:firstLine="541" w:firstLineChars="196"/>
        <w:textAlignment w:val="auto"/>
        <w:outlineLvl w:val="9"/>
        <w:rPr>
          <w:rStyle w:val="9"/>
          <w:color w:val="auto"/>
          <w:kern w:val="0"/>
          <w:szCs w:val="32"/>
        </w:rPr>
      </w:pPr>
      <w:r>
        <w:rPr>
          <w:color w:val="auto"/>
          <w:sz w:val="28"/>
          <w:szCs w:val="28"/>
        </w:rPr>
        <w:drawing>
          <wp:anchor distT="0" distB="0" distL="114300" distR="114300" simplePos="0" relativeHeight="251661312" behindDoc="0" locked="0" layoutInCell="1" allowOverlap="1">
            <wp:simplePos x="0" y="0"/>
            <wp:positionH relativeFrom="column">
              <wp:posOffset>4171315</wp:posOffset>
            </wp:positionH>
            <wp:positionV relativeFrom="paragraph">
              <wp:posOffset>89535</wp:posOffset>
            </wp:positionV>
            <wp:extent cx="1440180" cy="1440180"/>
            <wp:effectExtent l="0" t="0" r="8255"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l="4465" t="76194" r="66223" b="6051"/>
                    <a:stretch>
                      <a:fillRect/>
                    </a:stretch>
                  </pic:blipFill>
                  <pic:spPr>
                    <a:xfrm>
                      <a:off x="0" y="0"/>
                      <a:ext cx="1440000" cy="1440000"/>
                    </a:xfrm>
                    <a:prstGeom prst="rect">
                      <a:avLst/>
                    </a:prstGeom>
                    <a:noFill/>
                    <a:ln>
                      <a:noFill/>
                    </a:ln>
                  </pic:spPr>
                </pic:pic>
              </a:graphicData>
            </a:graphic>
          </wp:anchor>
        </w:drawing>
      </w:r>
      <w:r>
        <w:rPr>
          <w:rFonts w:hint="eastAsia"/>
          <w:b/>
          <w:kern w:val="0"/>
          <w:szCs w:val="32"/>
        </w:rPr>
        <w:t>请各学校于4月15日前，扫描二维码或登录网址https://www.wjx.top/vj/tI9JIAI.aspx报名，并上传已盖好单位公章的报名表。联系人：谢老师，联系电话：0769-22201627，18038310286。</w:t>
      </w:r>
      <w:r>
        <w:rPr>
          <w:rFonts w:hint="eastAsia"/>
          <w:bCs/>
          <w:kern w:val="0"/>
          <w:szCs w:val="32"/>
        </w:rPr>
        <w:t>按报名先后确定培训人员名单，额满即止。报名经确认成功后（以邮件或电话回复为准），各院校原则上不得随意更换参训人员。</w:t>
      </w:r>
    </w:p>
    <w:p>
      <w:pPr>
        <w:keepNext w:val="0"/>
        <w:keepLines w:val="0"/>
        <w:pageBreakBefore w:val="0"/>
        <w:kinsoku/>
        <w:overflowPunct/>
        <w:topLinePunct w:val="0"/>
        <w:autoSpaceDE/>
        <w:autoSpaceDN/>
        <w:bidi w:val="0"/>
        <w:adjustRightInd/>
        <w:snapToGrid/>
        <w:spacing w:line="520" w:lineRule="exact"/>
        <w:ind w:firstLine="632" w:firstLineChars="200"/>
        <w:textAlignment w:val="auto"/>
        <w:outlineLvl w:val="9"/>
        <w:rPr>
          <w:kern w:val="0"/>
          <w:szCs w:val="32"/>
        </w:rPr>
      </w:pPr>
      <w:r>
        <w:rPr>
          <w:color w:val="auto"/>
        </w:rPr>
        <w:t>省厅技工教育管理处联系人：</w:t>
      </w:r>
      <w:r>
        <w:rPr>
          <w:rFonts w:hint="eastAsia"/>
          <w:color w:val="auto"/>
        </w:rPr>
        <w:t>林</w:t>
      </w:r>
      <w:r>
        <w:rPr>
          <w:rFonts w:hint="eastAsia"/>
          <w:color w:val="auto"/>
          <w:lang w:eastAsia="zh-CN"/>
        </w:rPr>
        <w:t>亿</w:t>
      </w:r>
      <w:r>
        <w:rPr>
          <w:rFonts w:hint="eastAsia"/>
          <w:color w:val="auto"/>
        </w:rPr>
        <w:t>丛</w:t>
      </w:r>
      <w:r>
        <w:rPr>
          <w:color w:val="auto"/>
        </w:rPr>
        <w:t>，电话：020-831</w:t>
      </w:r>
      <w:r>
        <w:rPr>
          <w:rFonts w:hint="eastAsia"/>
          <w:color w:val="auto"/>
          <w:lang w:val="en-US" w:eastAsia="zh-CN"/>
        </w:rPr>
        <w:t>80191</w:t>
      </w:r>
      <w:r>
        <w:rPr>
          <w:kern w:val="0"/>
          <w:szCs w:val="32"/>
        </w:rPr>
        <w:t>。通知的电子版可在广东省技工教育师资培训学院网站</w:t>
      </w:r>
      <w:r>
        <w:rPr>
          <w:rFonts w:hint="eastAsia"/>
          <w:kern w:val="0"/>
          <w:szCs w:val="32"/>
        </w:rPr>
        <w:t>（</w:t>
      </w:r>
      <w:r>
        <w:rPr>
          <w:kern w:val="0"/>
          <w:szCs w:val="32"/>
        </w:rPr>
        <w:t>http://www.gf79.com/szpx/index.html</w:t>
      </w:r>
      <w:r>
        <w:rPr>
          <w:rFonts w:hint="eastAsia"/>
          <w:kern w:val="0"/>
          <w:szCs w:val="32"/>
        </w:rPr>
        <w:t xml:space="preserve"> ）</w:t>
      </w:r>
      <w:r>
        <w:rPr>
          <w:kern w:val="0"/>
          <w:szCs w:val="32"/>
        </w:rPr>
        <w:t>下载。</w:t>
      </w:r>
    </w:p>
    <w:p>
      <w:pPr>
        <w:keepNext w:val="0"/>
        <w:keepLines w:val="0"/>
        <w:pageBreakBefore w:val="0"/>
        <w:kinsoku/>
        <w:overflowPunct/>
        <w:topLinePunct w:val="0"/>
        <w:autoSpaceDE/>
        <w:autoSpaceDN/>
        <w:bidi w:val="0"/>
        <w:adjustRightInd/>
        <w:snapToGrid/>
        <w:spacing w:line="520" w:lineRule="exact"/>
        <w:textAlignment w:val="auto"/>
        <w:outlineLvl w:val="9"/>
        <w:rPr>
          <w:kern w:val="0"/>
          <w:szCs w:val="32"/>
        </w:rPr>
      </w:pPr>
    </w:p>
    <w:p>
      <w:pPr>
        <w:keepNext w:val="0"/>
        <w:keepLines w:val="0"/>
        <w:pageBreakBefore w:val="0"/>
        <w:kinsoku/>
        <w:overflowPunct/>
        <w:topLinePunct w:val="0"/>
        <w:autoSpaceDE/>
        <w:autoSpaceDN/>
        <w:bidi w:val="0"/>
        <w:adjustRightInd/>
        <w:snapToGrid/>
        <w:spacing w:line="520" w:lineRule="exact"/>
        <w:textAlignment w:val="auto"/>
        <w:outlineLvl w:val="9"/>
        <w:rPr>
          <w:kern w:val="0"/>
          <w:szCs w:val="32"/>
        </w:rPr>
      </w:pPr>
      <w:r>
        <w:rPr>
          <w:kern w:val="0"/>
          <w:szCs w:val="32"/>
        </w:rPr>
        <w:t>附</w:t>
      </w:r>
      <w:r>
        <w:rPr>
          <w:rFonts w:hint="eastAsia"/>
          <w:kern w:val="0"/>
          <w:szCs w:val="32"/>
        </w:rPr>
        <w:t>件：1．无人机装调检修工专业教师能力提升培训</w:t>
      </w:r>
      <w:r>
        <w:rPr>
          <w:kern w:val="0"/>
          <w:szCs w:val="32"/>
        </w:rPr>
        <w:t>课程表</w:t>
      </w:r>
    </w:p>
    <w:p>
      <w:pPr>
        <w:keepNext w:val="0"/>
        <w:keepLines w:val="0"/>
        <w:pageBreakBefore w:val="0"/>
        <w:kinsoku/>
        <w:overflowPunct/>
        <w:topLinePunct w:val="0"/>
        <w:autoSpaceDE/>
        <w:autoSpaceDN/>
        <w:bidi w:val="0"/>
        <w:adjustRightInd/>
        <w:snapToGrid/>
        <w:spacing w:line="520" w:lineRule="exact"/>
        <w:ind w:firstLine="948" w:firstLineChars="300"/>
        <w:textAlignment w:val="auto"/>
        <w:outlineLvl w:val="9"/>
        <w:rPr>
          <w:kern w:val="0"/>
          <w:szCs w:val="32"/>
        </w:rPr>
      </w:pPr>
      <w:r>
        <w:rPr>
          <w:kern w:val="0"/>
          <w:szCs w:val="32"/>
        </w:rPr>
        <w:t>2．</w:t>
      </w:r>
      <w:r>
        <w:rPr>
          <w:rFonts w:hint="eastAsia"/>
          <w:kern w:val="0"/>
          <w:szCs w:val="32"/>
        </w:rPr>
        <w:t>无人机装调检修工专业教师能力提升培训</w:t>
      </w:r>
      <w:r>
        <w:rPr>
          <w:kern w:val="0"/>
          <w:szCs w:val="32"/>
        </w:rPr>
        <w:t>报名表</w:t>
      </w:r>
    </w:p>
    <w:p>
      <w:pPr>
        <w:keepNext w:val="0"/>
        <w:keepLines w:val="0"/>
        <w:pageBreakBefore w:val="0"/>
        <w:kinsoku/>
        <w:overflowPunct/>
        <w:topLinePunct w:val="0"/>
        <w:autoSpaceDE/>
        <w:autoSpaceDN/>
        <w:bidi w:val="0"/>
        <w:adjustRightInd/>
        <w:snapToGrid/>
        <w:spacing w:line="520" w:lineRule="exact"/>
        <w:textAlignment w:val="auto"/>
        <w:outlineLvl w:val="9"/>
        <w:rPr>
          <w:kern w:val="0"/>
          <w:szCs w:val="32"/>
        </w:rPr>
      </w:pPr>
    </w:p>
    <w:p>
      <w:pPr>
        <w:keepNext w:val="0"/>
        <w:keepLines w:val="0"/>
        <w:pageBreakBefore w:val="0"/>
        <w:kinsoku/>
        <w:overflowPunct/>
        <w:topLinePunct w:val="0"/>
        <w:autoSpaceDE/>
        <w:autoSpaceDN/>
        <w:bidi w:val="0"/>
        <w:adjustRightInd/>
        <w:snapToGrid/>
        <w:spacing w:line="520" w:lineRule="exact"/>
        <w:textAlignment w:val="auto"/>
        <w:outlineLvl w:val="9"/>
        <w:rPr>
          <w:kern w:val="0"/>
          <w:szCs w:val="32"/>
        </w:rPr>
      </w:pPr>
    </w:p>
    <w:p>
      <w:pPr>
        <w:keepNext w:val="0"/>
        <w:keepLines w:val="0"/>
        <w:pageBreakBefore w:val="0"/>
        <w:kinsoku/>
        <w:overflowPunct/>
        <w:topLinePunct w:val="0"/>
        <w:autoSpaceDE/>
        <w:autoSpaceDN/>
        <w:bidi w:val="0"/>
        <w:adjustRightInd/>
        <w:snapToGrid/>
        <w:spacing w:line="520" w:lineRule="exact"/>
        <w:textAlignment w:val="auto"/>
        <w:outlineLvl w:val="9"/>
        <w:rPr>
          <w:kern w:val="0"/>
          <w:szCs w:val="32"/>
        </w:rPr>
      </w:pPr>
    </w:p>
    <w:p>
      <w:pPr>
        <w:keepNext w:val="0"/>
        <w:keepLines w:val="0"/>
        <w:pageBreakBefore w:val="0"/>
        <w:kinsoku/>
        <w:overflowPunct/>
        <w:topLinePunct w:val="0"/>
        <w:autoSpaceDE/>
        <w:autoSpaceDN/>
        <w:bidi w:val="0"/>
        <w:adjustRightInd/>
        <w:snapToGrid/>
        <w:spacing w:line="520" w:lineRule="exact"/>
        <w:jc w:val="right"/>
        <w:textAlignment w:val="auto"/>
        <w:outlineLvl w:val="9"/>
        <w:rPr>
          <w:kern w:val="0"/>
          <w:szCs w:val="32"/>
        </w:rPr>
      </w:pPr>
      <w:r>
        <w:rPr>
          <w:kern w:val="0"/>
          <w:szCs w:val="32"/>
        </w:rPr>
        <w:t>广东省人力资源和社会保障厅技工教育管理处</w:t>
      </w:r>
    </w:p>
    <w:p>
      <w:pPr>
        <w:keepNext w:val="0"/>
        <w:keepLines w:val="0"/>
        <w:pageBreakBefore w:val="0"/>
        <w:kinsoku/>
        <w:overflowPunct/>
        <w:topLinePunct w:val="0"/>
        <w:autoSpaceDE/>
        <w:autoSpaceDN/>
        <w:bidi w:val="0"/>
        <w:adjustRightInd/>
        <w:snapToGrid/>
        <w:spacing w:line="520" w:lineRule="exact"/>
        <w:jc w:val="center"/>
        <w:textAlignment w:val="auto"/>
        <w:outlineLvl w:val="9"/>
        <w:rPr>
          <w:kern w:val="0"/>
          <w:szCs w:val="32"/>
        </w:rPr>
      </w:pPr>
      <w:r>
        <w:rPr>
          <w:kern w:val="0"/>
          <w:szCs w:val="32"/>
        </w:rPr>
        <w:t xml:space="preserve">                  20</w:t>
      </w:r>
      <w:r>
        <w:rPr>
          <w:rFonts w:hint="eastAsia"/>
          <w:kern w:val="0"/>
          <w:szCs w:val="32"/>
        </w:rPr>
        <w:t>21</w:t>
      </w:r>
      <w:r>
        <w:rPr>
          <w:kern w:val="0"/>
          <w:szCs w:val="32"/>
        </w:rPr>
        <w:t>年</w:t>
      </w:r>
      <w:r>
        <w:rPr>
          <w:rFonts w:hint="eastAsia"/>
          <w:kern w:val="0"/>
          <w:szCs w:val="32"/>
          <w:lang w:val="en-US" w:eastAsia="zh-CN"/>
        </w:rPr>
        <w:t>4</w:t>
      </w:r>
      <w:r>
        <w:rPr>
          <w:kern w:val="0"/>
          <w:szCs w:val="32"/>
        </w:rPr>
        <w:t>月</w:t>
      </w:r>
      <w:r>
        <w:rPr>
          <w:rFonts w:hint="eastAsia"/>
          <w:kern w:val="0"/>
          <w:szCs w:val="32"/>
          <w:lang w:val="en-US" w:eastAsia="zh-CN"/>
        </w:rPr>
        <w:t>2</w:t>
      </w:r>
      <w:r>
        <w:rPr>
          <w:kern w:val="0"/>
          <w:szCs w:val="32"/>
        </w:rPr>
        <w:t>日</w:t>
      </w:r>
    </w:p>
    <w:p>
      <w:pPr>
        <w:keepNext w:val="0"/>
        <w:keepLines w:val="0"/>
        <w:pageBreakBefore w:val="0"/>
        <w:kinsoku/>
        <w:overflowPunct/>
        <w:topLinePunct w:val="0"/>
        <w:autoSpaceDE/>
        <w:autoSpaceDN/>
        <w:bidi w:val="0"/>
        <w:adjustRightInd/>
        <w:snapToGrid/>
        <w:spacing w:line="520" w:lineRule="exact"/>
        <w:textAlignment w:val="auto"/>
        <w:outlineLvl w:val="9"/>
        <w:rPr>
          <w:rStyle w:val="9"/>
          <w:szCs w:val="32"/>
        </w:rPr>
      </w:pPr>
    </w:p>
    <w:p>
      <w:pPr>
        <w:keepNext w:val="0"/>
        <w:keepLines w:val="0"/>
        <w:pageBreakBefore w:val="0"/>
        <w:kinsoku/>
        <w:overflowPunct/>
        <w:topLinePunct w:val="0"/>
        <w:autoSpaceDE/>
        <w:autoSpaceDN/>
        <w:bidi w:val="0"/>
        <w:adjustRightInd/>
        <w:snapToGrid/>
        <w:spacing w:line="520" w:lineRule="exact"/>
        <w:textAlignment w:val="auto"/>
        <w:outlineLvl w:val="9"/>
        <w:rPr>
          <w:rStyle w:val="9"/>
          <w:szCs w:val="32"/>
        </w:rPr>
      </w:pPr>
    </w:p>
    <w:p>
      <w:pPr>
        <w:rPr>
          <w:rStyle w:val="9"/>
          <w:szCs w:val="32"/>
        </w:rPr>
      </w:pPr>
    </w:p>
    <w:p>
      <w:pPr>
        <w:rPr>
          <w:rStyle w:val="9"/>
          <w:szCs w:val="32"/>
        </w:rPr>
      </w:pPr>
    </w:p>
    <w:p>
      <w:pPr>
        <w:rPr>
          <w:rStyle w:val="9"/>
          <w:szCs w:val="32"/>
        </w:rPr>
      </w:pPr>
    </w:p>
    <w:p>
      <w:pPr>
        <w:rPr>
          <w:rStyle w:val="9"/>
          <w:szCs w:val="32"/>
        </w:rPr>
      </w:pPr>
    </w:p>
    <w:p>
      <w:pPr>
        <w:rPr>
          <w:rStyle w:val="9"/>
          <w:szCs w:val="32"/>
        </w:rPr>
      </w:pPr>
    </w:p>
    <w:p>
      <w:pPr>
        <w:rPr>
          <w:rStyle w:val="9"/>
          <w:szCs w:val="32"/>
        </w:rPr>
      </w:pPr>
    </w:p>
    <w:p>
      <w:pPr>
        <w:rPr>
          <w:rStyle w:val="9"/>
          <w:szCs w:val="32"/>
        </w:rPr>
      </w:pPr>
    </w:p>
    <w:p>
      <w:pPr>
        <w:rPr>
          <w:rStyle w:val="9"/>
          <w:rFonts w:eastAsia="宋体"/>
          <w:szCs w:val="32"/>
        </w:rPr>
      </w:pPr>
      <w:r>
        <w:rPr>
          <w:rStyle w:val="9"/>
          <w:rFonts w:eastAsia="宋体"/>
          <w:szCs w:val="32"/>
        </w:rPr>
        <w:br w:type="page"/>
      </w:r>
    </w:p>
    <w:p>
      <w:pPr>
        <w:rPr>
          <w:rStyle w:val="9"/>
          <w:rFonts w:eastAsia="宋体"/>
          <w:szCs w:val="32"/>
        </w:rPr>
      </w:pPr>
      <w:r>
        <w:rPr>
          <w:rStyle w:val="9"/>
          <w:rFonts w:eastAsia="宋体"/>
          <w:szCs w:val="32"/>
        </w:rPr>
        <w:t>附件1</w:t>
      </w:r>
    </w:p>
    <w:p>
      <w:pPr>
        <w:jc w:val="center"/>
        <w:rPr>
          <w:rFonts w:eastAsia="创艺简标宋"/>
          <w:sz w:val="40"/>
          <w:szCs w:val="40"/>
        </w:rPr>
      </w:pPr>
      <w:r>
        <w:rPr>
          <w:rFonts w:hint="eastAsia" w:eastAsia="创艺简标宋"/>
          <w:sz w:val="40"/>
          <w:szCs w:val="40"/>
        </w:rPr>
        <w:t>无人机装调检修工专业教师能力提升培训班课程表</w:t>
      </w:r>
    </w:p>
    <w:tbl>
      <w:tblPr>
        <w:tblStyle w:val="7"/>
        <w:tblpPr w:leftFromText="180" w:rightFromText="180" w:vertAnchor="text" w:horzAnchor="page" w:tblpX="1578" w:tblpY="74"/>
        <w:tblOverlap w:val="never"/>
        <w:tblW w:w="93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1398"/>
        <w:gridCol w:w="3569"/>
        <w:gridCol w:w="1064"/>
        <w:gridCol w:w="1272"/>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1" w:hRule="atLeast"/>
        </w:trPr>
        <w:tc>
          <w:tcPr>
            <w:tcW w:w="626"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序号</w:t>
            </w:r>
          </w:p>
        </w:tc>
        <w:tc>
          <w:tcPr>
            <w:tcW w:w="1398"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培训时间</w:t>
            </w:r>
          </w:p>
        </w:tc>
        <w:tc>
          <w:tcPr>
            <w:tcW w:w="3569"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培训模块及内容</w:t>
            </w:r>
          </w:p>
        </w:tc>
        <w:tc>
          <w:tcPr>
            <w:tcW w:w="1064"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培训形式</w:t>
            </w:r>
          </w:p>
        </w:tc>
        <w:tc>
          <w:tcPr>
            <w:tcW w:w="1272"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授课专家</w:t>
            </w:r>
          </w:p>
        </w:tc>
        <w:tc>
          <w:tcPr>
            <w:tcW w:w="1397"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地  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726" w:hRule="atLeast"/>
        </w:trPr>
        <w:tc>
          <w:tcPr>
            <w:tcW w:w="626"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1</w:t>
            </w: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4月19日</w:t>
            </w:r>
          </w:p>
          <w:p>
            <w:pPr>
              <w:widowControl w:val="0"/>
              <w:spacing w:line="320" w:lineRule="exact"/>
              <w:jc w:val="center"/>
              <w:rPr>
                <w:sz w:val="24"/>
                <w:szCs w:val="24"/>
              </w:rPr>
            </w:pPr>
            <w:r>
              <w:rPr>
                <w:rFonts w:hint="eastAsia"/>
                <w:sz w:val="24"/>
                <w:szCs w:val="24"/>
              </w:rPr>
              <w:t>9:00-9:15</w:t>
            </w:r>
          </w:p>
        </w:tc>
        <w:tc>
          <w:tcPr>
            <w:tcW w:w="3569" w:type="dxa"/>
            <w:tcBorders>
              <w:tl2br w:val="nil"/>
              <w:tr2bl w:val="nil"/>
            </w:tcBorders>
            <w:vAlign w:val="center"/>
          </w:tcPr>
          <w:p>
            <w:pPr>
              <w:widowControl w:val="0"/>
              <w:spacing w:line="320" w:lineRule="exact"/>
              <w:jc w:val="center"/>
              <w:rPr>
                <w:sz w:val="24"/>
                <w:szCs w:val="24"/>
              </w:rPr>
            </w:pPr>
            <w:r>
              <w:rPr>
                <w:rFonts w:hint="eastAsia"/>
                <w:sz w:val="24"/>
                <w:szCs w:val="24"/>
              </w:rPr>
              <w:t>开班仪式</w:t>
            </w:r>
          </w:p>
        </w:tc>
        <w:tc>
          <w:tcPr>
            <w:tcW w:w="1064" w:type="dxa"/>
            <w:tcBorders>
              <w:tl2br w:val="nil"/>
              <w:tr2bl w:val="nil"/>
            </w:tcBorders>
            <w:vAlign w:val="center"/>
          </w:tcPr>
          <w:p>
            <w:pPr>
              <w:widowControl w:val="0"/>
              <w:spacing w:line="320" w:lineRule="exact"/>
              <w:jc w:val="center"/>
              <w:rPr>
                <w:sz w:val="24"/>
                <w:szCs w:val="24"/>
              </w:rPr>
            </w:pPr>
          </w:p>
        </w:tc>
        <w:tc>
          <w:tcPr>
            <w:tcW w:w="1272" w:type="dxa"/>
            <w:tcBorders>
              <w:tl2br w:val="nil"/>
              <w:tr2bl w:val="nil"/>
            </w:tcBorders>
            <w:vAlign w:val="center"/>
          </w:tcPr>
          <w:p>
            <w:pPr>
              <w:widowControl w:val="0"/>
              <w:spacing w:line="320" w:lineRule="exact"/>
              <w:jc w:val="center"/>
              <w:rPr>
                <w:sz w:val="24"/>
                <w:szCs w:val="24"/>
              </w:rPr>
            </w:pPr>
          </w:p>
        </w:tc>
        <w:tc>
          <w:tcPr>
            <w:tcW w:w="1397" w:type="dxa"/>
            <w:tcBorders>
              <w:tl2br w:val="nil"/>
              <w:tr2bl w:val="nil"/>
            </w:tcBorders>
            <w:vAlign w:val="center"/>
          </w:tcPr>
          <w:p>
            <w:pPr>
              <w:widowControl w:val="0"/>
              <w:spacing w:line="320" w:lineRule="exact"/>
              <w:jc w:val="center"/>
              <w:rPr>
                <w:sz w:val="24"/>
                <w:szCs w:val="24"/>
              </w:rPr>
            </w:pPr>
            <w:r>
              <w:rPr>
                <w:rFonts w:hint="eastAsia"/>
                <w:color w:val="auto"/>
                <w:sz w:val="24"/>
                <w:szCs w:val="24"/>
              </w:rPr>
              <w:t>行政楼四楼多功能报告厅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648" w:hRule="atLeast"/>
        </w:trPr>
        <w:tc>
          <w:tcPr>
            <w:tcW w:w="626" w:type="dxa"/>
            <w:vMerge w:val="continue"/>
            <w:tcBorders>
              <w:tl2br w:val="nil"/>
              <w:tr2bl w:val="nil"/>
            </w:tcBorders>
            <w:vAlign w:val="center"/>
          </w:tcPr>
          <w:p>
            <w:pPr>
              <w:widowControl w:val="0"/>
              <w:spacing w:line="320" w:lineRule="exact"/>
              <w:jc w:val="center"/>
              <w:rPr>
                <w:sz w:val="24"/>
                <w:szCs w:val="24"/>
              </w:rPr>
            </w:pP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4月19日</w:t>
            </w:r>
          </w:p>
          <w:p>
            <w:pPr>
              <w:widowControl w:val="0"/>
              <w:spacing w:line="320" w:lineRule="exact"/>
              <w:jc w:val="center"/>
              <w:rPr>
                <w:sz w:val="24"/>
                <w:szCs w:val="24"/>
              </w:rPr>
            </w:pPr>
            <w:r>
              <w:rPr>
                <w:rFonts w:hint="eastAsia"/>
                <w:sz w:val="24"/>
                <w:szCs w:val="24"/>
              </w:rPr>
              <w:t>9:15-12:00</w:t>
            </w:r>
          </w:p>
        </w:tc>
        <w:tc>
          <w:tcPr>
            <w:tcW w:w="3569"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模块一：无人机各零部件参数及选型;无人机动力旋翼拉力测试；无人机动力旋翼扭力测试；无人机的整机装配。</w:t>
            </w:r>
          </w:p>
        </w:tc>
        <w:tc>
          <w:tcPr>
            <w:tcW w:w="1064" w:type="dxa"/>
            <w:tcBorders>
              <w:tl2br w:val="nil"/>
              <w:tr2bl w:val="nil"/>
            </w:tcBorders>
            <w:vAlign w:val="center"/>
          </w:tcPr>
          <w:p>
            <w:pPr>
              <w:widowControl w:val="0"/>
              <w:spacing w:line="320" w:lineRule="exact"/>
              <w:jc w:val="center"/>
              <w:rPr>
                <w:sz w:val="24"/>
                <w:szCs w:val="24"/>
              </w:rPr>
            </w:pPr>
            <w:r>
              <w:rPr>
                <w:rFonts w:hint="eastAsia"/>
                <w:sz w:val="24"/>
                <w:szCs w:val="24"/>
              </w:rPr>
              <w:t>专题讲座</w:t>
            </w:r>
          </w:p>
        </w:tc>
        <w:tc>
          <w:tcPr>
            <w:tcW w:w="1272" w:type="dxa"/>
            <w:tcBorders>
              <w:tl2br w:val="nil"/>
              <w:tr2bl w:val="nil"/>
            </w:tcBorders>
            <w:vAlign w:val="center"/>
          </w:tcPr>
          <w:p>
            <w:pPr>
              <w:widowControl w:val="0"/>
              <w:spacing w:line="320" w:lineRule="exact"/>
              <w:jc w:val="center"/>
              <w:rPr>
                <w:sz w:val="24"/>
                <w:szCs w:val="24"/>
              </w:rPr>
            </w:pPr>
            <w:r>
              <w:rPr>
                <w:rFonts w:hint="eastAsia"/>
                <w:sz w:val="24"/>
                <w:szCs w:val="24"/>
              </w:rPr>
              <w:t>奚海蛟</w:t>
            </w:r>
          </w:p>
        </w:tc>
        <w:tc>
          <w:tcPr>
            <w:tcW w:w="1397" w:type="dxa"/>
            <w:tcBorders>
              <w:tl2br w:val="nil"/>
              <w:tr2bl w:val="nil"/>
            </w:tcBorders>
            <w:vAlign w:val="center"/>
          </w:tcPr>
          <w:p>
            <w:pPr>
              <w:widowControl w:val="0"/>
              <w:spacing w:line="320" w:lineRule="exact"/>
              <w:jc w:val="center"/>
              <w:rPr>
                <w:sz w:val="24"/>
                <w:szCs w:val="24"/>
              </w:rPr>
            </w:pPr>
            <w:r>
              <w:rPr>
                <w:rFonts w:hint="eastAsia"/>
                <w:sz w:val="24"/>
                <w:szCs w:val="24"/>
              </w:rPr>
              <w:t>4A402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817" w:hRule="atLeast"/>
        </w:trPr>
        <w:tc>
          <w:tcPr>
            <w:tcW w:w="626" w:type="dxa"/>
            <w:vMerge w:val="continue"/>
            <w:tcBorders>
              <w:tl2br w:val="nil"/>
              <w:tr2bl w:val="nil"/>
            </w:tcBorders>
            <w:vAlign w:val="center"/>
          </w:tcPr>
          <w:p>
            <w:pPr>
              <w:widowControl w:val="0"/>
              <w:spacing w:line="320" w:lineRule="exact"/>
              <w:jc w:val="center"/>
              <w:rPr>
                <w:sz w:val="24"/>
                <w:szCs w:val="24"/>
              </w:rPr>
            </w:pP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4月19日</w:t>
            </w:r>
          </w:p>
          <w:p>
            <w:pPr>
              <w:widowControl w:val="0"/>
              <w:spacing w:line="320" w:lineRule="exact"/>
              <w:jc w:val="center"/>
              <w:rPr>
                <w:sz w:val="24"/>
                <w:szCs w:val="24"/>
              </w:rPr>
            </w:pPr>
            <w:r>
              <w:rPr>
                <w:rFonts w:hint="eastAsia"/>
                <w:sz w:val="24"/>
                <w:szCs w:val="24"/>
              </w:rPr>
              <w:t>14:30-17:30</w:t>
            </w:r>
          </w:p>
        </w:tc>
        <w:tc>
          <w:tcPr>
            <w:tcW w:w="3569" w:type="dxa"/>
            <w:vMerge w:val="continue"/>
            <w:tcBorders>
              <w:tl2br w:val="nil"/>
              <w:tr2bl w:val="nil"/>
            </w:tcBorders>
            <w:vAlign w:val="center"/>
          </w:tcPr>
          <w:p>
            <w:pPr>
              <w:widowControl w:val="0"/>
              <w:spacing w:line="320" w:lineRule="exact"/>
              <w:jc w:val="center"/>
              <w:rPr>
                <w:sz w:val="24"/>
                <w:szCs w:val="24"/>
              </w:rPr>
            </w:pPr>
          </w:p>
        </w:tc>
        <w:tc>
          <w:tcPr>
            <w:tcW w:w="1064" w:type="dxa"/>
            <w:tcBorders>
              <w:tl2br w:val="nil"/>
              <w:tr2bl w:val="nil"/>
            </w:tcBorders>
            <w:vAlign w:val="center"/>
          </w:tcPr>
          <w:p>
            <w:pPr>
              <w:widowControl w:val="0"/>
              <w:spacing w:line="320" w:lineRule="exact"/>
              <w:jc w:val="center"/>
              <w:rPr>
                <w:sz w:val="24"/>
                <w:szCs w:val="24"/>
              </w:rPr>
            </w:pPr>
            <w:r>
              <w:rPr>
                <w:rFonts w:hint="eastAsia"/>
                <w:sz w:val="24"/>
                <w:szCs w:val="24"/>
              </w:rPr>
              <w:t>专题讲座</w:t>
            </w:r>
          </w:p>
          <w:p>
            <w:pPr>
              <w:widowControl w:val="0"/>
              <w:spacing w:line="320" w:lineRule="exact"/>
              <w:jc w:val="center"/>
              <w:rPr>
                <w:sz w:val="24"/>
                <w:szCs w:val="24"/>
              </w:rPr>
            </w:pPr>
            <w:r>
              <w:rPr>
                <w:rFonts w:hint="eastAsia"/>
                <w:sz w:val="24"/>
                <w:szCs w:val="24"/>
              </w:rPr>
              <w:t>实践操作</w:t>
            </w:r>
          </w:p>
        </w:tc>
        <w:tc>
          <w:tcPr>
            <w:tcW w:w="1272" w:type="dxa"/>
            <w:tcBorders>
              <w:tl2br w:val="nil"/>
              <w:tr2bl w:val="nil"/>
            </w:tcBorders>
            <w:vAlign w:val="center"/>
          </w:tcPr>
          <w:p>
            <w:pPr>
              <w:widowControl w:val="0"/>
              <w:spacing w:line="320" w:lineRule="exact"/>
              <w:jc w:val="center"/>
              <w:rPr>
                <w:sz w:val="24"/>
                <w:szCs w:val="24"/>
              </w:rPr>
            </w:pPr>
            <w:r>
              <w:rPr>
                <w:rFonts w:hint="eastAsia"/>
                <w:sz w:val="24"/>
                <w:szCs w:val="24"/>
              </w:rPr>
              <w:t>奚海蛟</w:t>
            </w:r>
          </w:p>
          <w:p>
            <w:pPr>
              <w:widowControl w:val="0"/>
              <w:spacing w:line="320" w:lineRule="exact"/>
              <w:jc w:val="center"/>
              <w:rPr>
                <w:sz w:val="24"/>
                <w:szCs w:val="24"/>
              </w:rPr>
            </w:pPr>
            <w:r>
              <w:rPr>
                <w:rFonts w:hint="eastAsia"/>
                <w:sz w:val="24"/>
                <w:szCs w:val="24"/>
              </w:rPr>
              <w:t xml:space="preserve">李 </w:t>
            </w:r>
            <w:r>
              <w:rPr>
                <w:sz w:val="24"/>
                <w:szCs w:val="24"/>
              </w:rPr>
              <w:t xml:space="preserve"> </w:t>
            </w:r>
            <w:r>
              <w:rPr>
                <w:rFonts w:hint="eastAsia"/>
                <w:sz w:val="24"/>
                <w:szCs w:val="24"/>
              </w:rPr>
              <w:t>泽</w:t>
            </w:r>
          </w:p>
        </w:tc>
        <w:tc>
          <w:tcPr>
            <w:tcW w:w="1397" w:type="dxa"/>
            <w:tcBorders>
              <w:tl2br w:val="nil"/>
              <w:tr2bl w:val="nil"/>
            </w:tcBorders>
            <w:vAlign w:val="center"/>
          </w:tcPr>
          <w:p>
            <w:pPr>
              <w:widowControl w:val="0"/>
              <w:spacing w:line="320" w:lineRule="exact"/>
              <w:jc w:val="center"/>
              <w:rPr>
                <w:sz w:val="24"/>
                <w:szCs w:val="24"/>
              </w:rPr>
            </w:pPr>
            <w:r>
              <w:rPr>
                <w:rFonts w:hint="eastAsia"/>
                <w:sz w:val="24"/>
                <w:szCs w:val="24"/>
              </w:rPr>
              <w:t>4A402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672" w:hRule="atLeast"/>
        </w:trPr>
        <w:tc>
          <w:tcPr>
            <w:tcW w:w="626"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2</w:t>
            </w: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4月20日</w:t>
            </w:r>
          </w:p>
          <w:p>
            <w:pPr>
              <w:widowControl w:val="0"/>
              <w:spacing w:line="320" w:lineRule="exact"/>
              <w:jc w:val="center"/>
              <w:rPr>
                <w:sz w:val="24"/>
                <w:szCs w:val="24"/>
              </w:rPr>
            </w:pPr>
            <w:r>
              <w:rPr>
                <w:rFonts w:hint="eastAsia"/>
                <w:sz w:val="24"/>
                <w:szCs w:val="24"/>
              </w:rPr>
              <w:t>9:00-12:00</w:t>
            </w:r>
          </w:p>
        </w:tc>
        <w:tc>
          <w:tcPr>
            <w:tcW w:w="3569"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模块二：使用地面站软件对无人机飞控校准；无人机姿态验证；无人机六面校准原理；无人机状态分析；无人机状态异常处理。</w:t>
            </w:r>
          </w:p>
        </w:tc>
        <w:tc>
          <w:tcPr>
            <w:tcW w:w="1064"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实践操作</w:t>
            </w:r>
          </w:p>
        </w:tc>
        <w:tc>
          <w:tcPr>
            <w:tcW w:w="1272"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奚海蛟</w:t>
            </w:r>
            <w:r>
              <w:rPr>
                <w:sz w:val="24"/>
                <w:szCs w:val="24"/>
              </w:rPr>
              <w:br w:type="textWrapping"/>
            </w:r>
            <w:r>
              <w:rPr>
                <w:rFonts w:hint="eastAsia"/>
                <w:sz w:val="24"/>
                <w:szCs w:val="24"/>
              </w:rPr>
              <w:t xml:space="preserve">李 </w:t>
            </w:r>
            <w:r>
              <w:rPr>
                <w:sz w:val="24"/>
                <w:szCs w:val="24"/>
              </w:rPr>
              <w:t xml:space="preserve"> </w:t>
            </w:r>
            <w:r>
              <w:rPr>
                <w:rFonts w:hint="eastAsia"/>
                <w:sz w:val="24"/>
                <w:szCs w:val="24"/>
              </w:rPr>
              <w:t>泽</w:t>
            </w:r>
          </w:p>
        </w:tc>
        <w:tc>
          <w:tcPr>
            <w:tcW w:w="1397"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4A401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647" w:hRule="atLeast"/>
        </w:trPr>
        <w:tc>
          <w:tcPr>
            <w:tcW w:w="626" w:type="dxa"/>
            <w:vMerge w:val="continue"/>
            <w:tcBorders>
              <w:tl2br w:val="nil"/>
              <w:tr2bl w:val="nil"/>
            </w:tcBorders>
            <w:vAlign w:val="center"/>
          </w:tcPr>
          <w:p>
            <w:pPr>
              <w:widowControl w:val="0"/>
              <w:spacing w:line="320" w:lineRule="exact"/>
              <w:jc w:val="center"/>
              <w:rPr>
                <w:sz w:val="24"/>
                <w:szCs w:val="24"/>
              </w:rPr>
            </w:pP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4月20日</w:t>
            </w:r>
          </w:p>
          <w:p>
            <w:pPr>
              <w:widowControl w:val="0"/>
              <w:spacing w:line="320" w:lineRule="exact"/>
              <w:jc w:val="center"/>
              <w:rPr>
                <w:sz w:val="24"/>
                <w:szCs w:val="24"/>
              </w:rPr>
            </w:pPr>
            <w:r>
              <w:rPr>
                <w:rFonts w:hint="eastAsia"/>
                <w:sz w:val="24"/>
                <w:szCs w:val="24"/>
              </w:rPr>
              <w:t>14:30-17:30</w:t>
            </w:r>
          </w:p>
        </w:tc>
        <w:tc>
          <w:tcPr>
            <w:tcW w:w="3569" w:type="dxa"/>
            <w:vMerge w:val="continue"/>
            <w:tcBorders>
              <w:tl2br w:val="nil"/>
              <w:tr2bl w:val="nil"/>
            </w:tcBorders>
            <w:vAlign w:val="center"/>
          </w:tcPr>
          <w:p>
            <w:pPr>
              <w:widowControl w:val="0"/>
              <w:spacing w:line="320" w:lineRule="exact"/>
              <w:jc w:val="center"/>
              <w:rPr>
                <w:sz w:val="24"/>
                <w:szCs w:val="24"/>
              </w:rPr>
            </w:pPr>
          </w:p>
        </w:tc>
        <w:tc>
          <w:tcPr>
            <w:tcW w:w="1064" w:type="dxa"/>
            <w:vMerge w:val="continue"/>
            <w:tcBorders>
              <w:tl2br w:val="nil"/>
              <w:tr2bl w:val="nil"/>
            </w:tcBorders>
            <w:vAlign w:val="center"/>
          </w:tcPr>
          <w:p>
            <w:pPr>
              <w:widowControl w:val="0"/>
              <w:spacing w:line="320" w:lineRule="exact"/>
              <w:jc w:val="center"/>
              <w:rPr>
                <w:sz w:val="24"/>
                <w:szCs w:val="24"/>
              </w:rPr>
            </w:pPr>
          </w:p>
        </w:tc>
        <w:tc>
          <w:tcPr>
            <w:tcW w:w="1272" w:type="dxa"/>
            <w:vMerge w:val="continue"/>
            <w:tcBorders>
              <w:tl2br w:val="nil"/>
              <w:tr2bl w:val="nil"/>
            </w:tcBorders>
            <w:vAlign w:val="center"/>
          </w:tcPr>
          <w:p>
            <w:pPr>
              <w:widowControl w:val="0"/>
              <w:spacing w:line="320" w:lineRule="exact"/>
              <w:jc w:val="center"/>
              <w:rPr>
                <w:sz w:val="24"/>
                <w:szCs w:val="24"/>
              </w:rPr>
            </w:pPr>
          </w:p>
        </w:tc>
        <w:tc>
          <w:tcPr>
            <w:tcW w:w="1397" w:type="dxa"/>
            <w:vMerge w:val="continue"/>
            <w:tcBorders>
              <w:tl2br w:val="nil"/>
              <w:tr2bl w:val="nil"/>
            </w:tcBorders>
            <w:vAlign w:val="center"/>
          </w:tcPr>
          <w:p>
            <w:pPr>
              <w:widowControl w:val="0"/>
              <w:spacing w:line="320" w:lineRule="exact"/>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777" w:hRule="atLeast"/>
        </w:trPr>
        <w:tc>
          <w:tcPr>
            <w:tcW w:w="626"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3</w:t>
            </w: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4月21日</w:t>
            </w:r>
          </w:p>
          <w:p>
            <w:pPr>
              <w:widowControl w:val="0"/>
              <w:spacing w:line="320" w:lineRule="exact"/>
              <w:jc w:val="center"/>
              <w:rPr>
                <w:sz w:val="24"/>
                <w:szCs w:val="24"/>
              </w:rPr>
            </w:pPr>
            <w:r>
              <w:rPr>
                <w:rFonts w:hint="eastAsia"/>
                <w:sz w:val="24"/>
                <w:szCs w:val="24"/>
              </w:rPr>
              <w:t>9:00-12:00</w:t>
            </w:r>
          </w:p>
        </w:tc>
        <w:tc>
          <w:tcPr>
            <w:tcW w:w="3569"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模块三：无人机数传配置与消息收发案例；无人机电池电压信息测量原理与实现原理；无人机遥控接收原理与信号处理分析；无人机电机电调控制原理与信号输出分析；</w:t>
            </w:r>
          </w:p>
        </w:tc>
        <w:tc>
          <w:tcPr>
            <w:tcW w:w="1064" w:type="dxa"/>
            <w:tcBorders>
              <w:tl2br w:val="nil"/>
              <w:tr2bl w:val="nil"/>
            </w:tcBorders>
            <w:vAlign w:val="center"/>
          </w:tcPr>
          <w:p>
            <w:pPr>
              <w:widowControl w:val="0"/>
              <w:spacing w:line="320" w:lineRule="exact"/>
              <w:jc w:val="center"/>
              <w:rPr>
                <w:sz w:val="24"/>
                <w:szCs w:val="24"/>
              </w:rPr>
            </w:pPr>
            <w:r>
              <w:rPr>
                <w:rFonts w:hint="eastAsia"/>
                <w:sz w:val="24"/>
                <w:szCs w:val="24"/>
              </w:rPr>
              <w:t>专题讲座</w:t>
            </w:r>
          </w:p>
        </w:tc>
        <w:tc>
          <w:tcPr>
            <w:tcW w:w="1272" w:type="dxa"/>
            <w:tcBorders>
              <w:tl2br w:val="nil"/>
              <w:tr2bl w:val="nil"/>
            </w:tcBorders>
            <w:vAlign w:val="center"/>
          </w:tcPr>
          <w:p>
            <w:pPr>
              <w:widowControl w:val="0"/>
              <w:spacing w:line="320" w:lineRule="exact"/>
              <w:jc w:val="center"/>
              <w:rPr>
                <w:sz w:val="24"/>
                <w:szCs w:val="24"/>
              </w:rPr>
            </w:pPr>
            <w:r>
              <w:rPr>
                <w:rFonts w:hint="eastAsia"/>
                <w:sz w:val="24"/>
                <w:szCs w:val="24"/>
              </w:rPr>
              <w:t>奚海蛟</w:t>
            </w:r>
          </w:p>
        </w:tc>
        <w:tc>
          <w:tcPr>
            <w:tcW w:w="1397" w:type="dxa"/>
            <w:tcBorders>
              <w:tl2br w:val="nil"/>
              <w:tr2bl w:val="nil"/>
            </w:tcBorders>
            <w:vAlign w:val="center"/>
          </w:tcPr>
          <w:p>
            <w:pPr>
              <w:widowControl w:val="0"/>
              <w:spacing w:line="320" w:lineRule="exact"/>
              <w:jc w:val="center"/>
              <w:rPr>
                <w:sz w:val="24"/>
                <w:szCs w:val="24"/>
              </w:rPr>
            </w:pPr>
            <w:r>
              <w:rPr>
                <w:rFonts w:hint="eastAsia"/>
                <w:sz w:val="24"/>
                <w:szCs w:val="24"/>
              </w:rPr>
              <w:t>4A401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732" w:hRule="atLeast"/>
        </w:trPr>
        <w:tc>
          <w:tcPr>
            <w:tcW w:w="626" w:type="dxa"/>
            <w:vMerge w:val="continue"/>
            <w:tcBorders>
              <w:tl2br w:val="nil"/>
              <w:tr2bl w:val="nil"/>
            </w:tcBorders>
            <w:vAlign w:val="center"/>
          </w:tcPr>
          <w:p>
            <w:pPr>
              <w:widowControl w:val="0"/>
              <w:spacing w:line="320" w:lineRule="exact"/>
              <w:jc w:val="center"/>
              <w:rPr>
                <w:sz w:val="24"/>
                <w:szCs w:val="24"/>
              </w:rPr>
            </w:pP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4月21日</w:t>
            </w:r>
          </w:p>
          <w:p>
            <w:pPr>
              <w:widowControl w:val="0"/>
              <w:spacing w:line="320" w:lineRule="exact"/>
              <w:jc w:val="center"/>
              <w:rPr>
                <w:sz w:val="24"/>
                <w:szCs w:val="24"/>
              </w:rPr>
            </w:pPr>
            <w:r>
              <w:rPr>
                <w:rFonts w:hint="eastAsia"/>
                <w:sz w:val="24"/>
                <w:szCs w:val="24"/>
              </w:rPr>
              <w:t>14:30-17:30</w:t>
            </w:r>
          </w:p>
        </w:tc>
        <w:tc>
          <w:tcPr>
            <w:tcW w:w="3569" w:type="dxa"/>
            <w:vMerge w:val="continue"/>
            <w:tcBorders>
              <w:tl2br w:val="nil"/>
              <w:tr2bl w:val="nil"/>
            </w:tcBorders>
            <w:vAlign w:val="center"/>
          </w:tcPr>
          <w:p>
            <w:pPr>
              <w:widowControl w:val="0"/>
              <w:spacing w:line="320" w:lineRule="exact"/>
              <w:jc w:val="center"/>
              <w:rPr>
                <w:sz w:val="24"/>
                <w:szCs w:val="24"/>
              </w:rPr>
            </w:pPr>
          </w:p>
        </w:tc>
        <w:tc>
          <w:tcPr>
            <w:tcW w:w="1064" w:type="dxa"/>
            <w:tcBorders>
              <w:tl2br w:val="nil"/>
              <w:tr2bl w:val="nil"/>
            </w:tcBorders>
            <w:vAlign w:val="center"/>
          </w:tcPr>
          <w:p>
            <w:pPr>
              <w:widowControl w:val="0"/>
              <w:spacing w:line="320" w:lineRule="exact"/>
              <w:jc w:val="center"/>
              <w:rPr>
                <w:sz w:val="24"/>
                <w:szCs w:val="24"/>
              </w:rPr>
            </w:pPr>
            <w:r>
              <w:rPr>
                <w:rFonts w:hint="eastAsia"/>
                <w:sz w:val="24"/>
                <w:szCs w:val="24"/>
              </w:rPr>
              <w:t>案例分析</w:t>
            </w:r>
          </w:p>
        </w:tc>
        <w:tc>
          <w:tcPr>
            <w:tcW w:w="1272" w:type="dxa"/>
            <w:tcBorders>
              <w:tl2br w:val="nil"/>
              <w:tr2bl w:val="nil"/>
            </w:tcBorders>
            <w:vAlign w:val="center"/>
          </w:tcPr>
          <w:p>
            <w:pPr>
              <w:widowControl w:val="0"/>
              <w:spacing w:line="320" w:lineRule="exact"/>
              <w:jc w:val="center"/>
              <w:rPr>
                <w:sz w:val="24"/>
                <w:szCs w:val="24"/>
              </w:rPr>
            </w:pPr>
            <w:r>
              <w:rPr>
                <w:rFonts w:hint="eastAsia"/>
                <w:sz w:val="24"/>
                <w:szCs w:val="24"/>
              </w:rPr>
              <w:t xml:space="preserve">李 </w:t>
            </w:r>
            <w:r>
              <w:rPr>
                <w:sz w:val="24"/>
                <w:szCs w:val="24"/>
              </w:rPr>
              <w:t xml:space="preserve"> </w:t>
            </w:r>
            <w:r>
              <w:rPr>
                <w:rFonts w:hint="eastAsia"/>
                <w:sz w:val="24"/>
                <w:szCs w:val="24"/>
              </w:rPr>
              <w:t>泽</w:t>
            </w:r>
          </w:p>
        </w:tc>
        <w:tc>
          <w:tcPr>
            <w:tcW w:w="1397" w:type="dxa"/>
            <w:tcBorders>
              <w:tl2br w:val="nil"/>
              <w:tr2bl w:val="nil"/>
            </w:tcBorders>
            <w:vAlign w:val="center"/>
          </w:tcPr>
          <w:p>
            <w:pPr>
              <w:widowControl w:val="0"/>
              <w:spacing w:line="320" w:lineRule="exact"/>
              <w:jc w:val="center"/>
              <w:rPr>
                <w:sz w:val="24"/>
                <w:szCs w:val="24"/>
              </w:rPr>
            </w:pPr>
            <w:r>
              <w:rPr>
                <w:rFonts w:hint="eastAsia"/>
                <w:sz w:val="24"/>
                <w:szCs w:val="24"/>
              </w:rPr>
              <w:t>4A401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808" w:hRule="atLeast"/>
        </w:trPr>
        <w:tc>
          <w:tcPr>
            <w:tcW w:w="626"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4</w:t>
            </w: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4月22日</w:t>
            </w:r>
          </w:p>
          <w:p>
            <w:pPr>
              <w:widowControl w:val="0"/>
              <w:spacing w:line="320" w:lineRule="exact"/>
              <w:jc w:val="center"/>
              <w:rPr>
                <w:sz w:val="24"/>
                <w:szCs w:val="24"/>
              </w:rPr>
            </w:pPr>
            <w:r>
              <w:rPr>
                <w:rFonts w:hint="eastAsia"/>
                <w:sz w:val="24"/>
                <w:szCs w:val="24"/>
              </w:rPr>
              <w:t>9:00-12:00</w:t>
            </w:r>
          </w:p>
        </w:tc>
        <w:tc>
          <w:tcPr>
            <w:tcW w:w="3569"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模块四：无人机各传感器工作原理及驱动代码分析；无人机姿态解算原理与代码分析；无人机控制原理及代码分析。无人机设备装配、测试、检修维修等报告的编制。</w:t>
            </w:r>
          </w:p>
        </w:tc>
        <w:tc>
          <w:tcPr>
            <w:tcW w:w="1064" w:type="dxa"/>
            <w:tcBorders>
              <w:tl2br w:val="nil"/>
              <w:tr2bl w:val="nil"/>
            </w:tcBorders>
            <w:vAlign w:val="center"/>
          </w:tcPr>
          <w:p>
            <w:pPr>
              <w:widowControl w:val="0"/>
              <w:spacing w:line="320" w:lineRule="exact"/>
              <w:jc w:val="center"/>
              <w:rPr>
                <w:sz w:val="24"/>
                <w:szCs w:val="24"/>
              </w:rPr>
            </w:pPr>
            <w:r>
              <w:rPr>
                <w:rFonts w:hint="eastAsia"/>
                <w:sz w:val="24"/>
                <w:szCs w:val="24"/>
              </w:rPr>
              <w:t>专题讲座</w:t>
            </w:r>
          </w:p>
        </w:tc>
        <w:tc>
          <w:tcPr>
            <w:tcW w:w="1272" w:type="dxa"/>
            <w:tcBorders>
              <w:tl2br w:val="nil"/>
              <w:tr2bl w:val="nil"/>
            </w:tcBorders>
            <w:vAlign w:val="center"/>
          </w:tcPr>
          <w:p>
            <w:pPr>
              <w:widowControl w:val="0"/>
              <w:spacing w:line="320" w:lineRule="exact"/>
              <w:jc w:val="center"/>
              <w:rPr>
                <w:sz w:val="24"/>
                <w:szCs w:val="24"/>
              </w:rPr>
            </w:pPr>
            <w:r>
              <w:rPr>
                <w:rFonts w:hint="eastAsia"/>
                <w:sz w:val="24"/>
                <w:szCs w:val="24"/>
              </w:rPr>
              <w:t>奚海蛟</w:t>
            </w:r>
          </w:p>
        </w:tc>
        <w:tc>
          <w:tcPr>
            <w:tcW w:w="1397" w:type="dxa"/>
            <w:tcBorders>
              <w:tl2br w:val="nil"/>
              <w:tr2bl w:val="nil"/>
            </w:tcBorders>
            <w:vAlign w:val="center"/>
          </w:tcPr>
          <w:p>
            <w:pPr>
              <w:widowControl w:val="0"/>
              <w:spacing w:line="320" w:lineRule="exact"/>
              <w:jc w:val="center"/>
              <w:rPr>
                <w:sz w:val="24"/>
                <w:szCs w:val="24"/>
              </w:rPr>
            </w:pPr>
            <w:r>
              <w:rPr>
                <w:rFonts w:hint="eastAsia"/>
                <w:sz w:val="24"/>
                <w:szCs w:val="24"/>
              </w:rPr>
              <w:t>4A401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813" w:hRule="atLeast"/>
        </w:trPr>
        <w:tc>
          <w:tcPr>
            <w:tcW w:w="626" w:type="dxa"/>
            <w:vMerge w:val="continue"/>
            <w:tcBorders>
              <w:tl2br w:val="nil"/>
              <w:tr2bl w:val="nil"/>
            </w:tcBorders>
            <w:vAlign w:val="center"/>
          </w:tcPr>
          <w:p>
            <w:pPr>
              <w:widowControl w:val="0"/>
              <w:spacing w:line="320" w:lineRule="exact"/>
              <w:jc w:val="center"/>
              <w:rPr>
                <w:sz w:val="24"/>
                <w:szCs w:val="24"/>
              </w:rPr>
            </w:pP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4月22日</w:t>
            </w:r>
          </w:p>
          <w:p>
            <w:pPr>
              <w:widowControl w:val="0"/>
              <w:spacing w:line="320" w:lineRule="exact"/>
              <w:jc w:val="center"/>
              <w:rPr>
                <w:sz w:val="24"/>
                <w:szCs w:val="24"/>
              </w:rPr>
            </w:pPr>
            <w:r>
              <w:rPr>
                <w:rFonts w:hint="eastAsia"/>
                <w:sz w:val="24"/>
                <w:szCs w:val="24"/>
              </w:rPr>
              <w:t>14:30-17:30</w:t>
            </w:r>
          </w:p>
        </w:tc>
        <w:tc>
          <w:tcPr>
            <w:tcW w:w="3569" w:type="dxa"/>
            <w:vMerge w:val="continue"/>
            <w:tcBorders>
              <w:tl2br w:val="nil"/>
              <w:tr2bl w:val="nil"/>
            </w:tcBorders>
            <w:vAlign w:val="center"/>
          </w:tcPr>
          <w:p>
            <w:pPr>
              <w:widowControl w:val="0"/>
              <w:spacing w:line="320" w:lineRule="exact"/>
              <w:jc w:val="center"/>
              <w:rPr>
                <w:sz w:val="24"/>
                <w:szCs w:val="24"/>
              </w:rPr>
            </w:pPr>
          </w:p>
        </w:tc>
        <w:tc>
          <w:tcPr>
            <w:tcW w:w="1064" w:type="dxa"/>
            <w:tcBorders>
              <w:tl2br w:val="nil"/>
              <w:tr2bl w:val="nil"/>
            </w:tcBorders>
            <w:vAlign w:val="center"/>
          </w:tcPr>
          <w:p>
            <w:pPr>
              <w:widowControl w:val="0"/>
              <w:spacing w:line="320" w:lineRule="exact"/>
              <w:jc w:val="center"/>
              <w:rPr>
                <w:sz w:val="24"/>
                <w:szCs w:val="24"/>
              </w:rPr>
            </w:pPr>
            <w:r>
              <w:rPr>
                <w:rFonts w:hint="eastAsia"/>
                <w:sz w:val="24"/>
                <w:szCs w:val="24"/>
              </w:rPr>
              <w:t>案例分析</w:t>
            </w:r>
          </w:p>
        </w:tc>
        <w:tc>
          <w:tcPr>
            <w:tcW w:w="1272" w:type="dxa"/>
            <w:tcBorders>
              <w:tl2br w:val="nil"/>
              <w:tr2bl w:val="nil"/>
            </w:tcBorders>
            <w:vAlign w:val="center"/>
          </w:tcPr>
          <w:p>
            <w:pPr>
              <w:widowControl w:val="0"/>
              <w:spacing w:line="320" w:lineRule="exact"/>
              <w:jc w:val="center"/>
              <w:rPr>
                <w:sz w:val="24"/>
                <w:szCs w:val="24"/>
              </w:rPr>
            </w:pPr>
            <w:r>
              <w:rPr>
                <w:rFonts w:hint="eastAsia"/>
                <w:sz w:val="24"/>
                <w:szCs w:val="24"/>
              </w:rPr>
              <w:t xml:space="preserve">李 </w:t>
            </w:r>
            <w:r>
              <w:rPr>
                <w:sz w:val="24"/>
                <w:szCs w:val="24"/>
              </w:rPr>
              <w:t xml:space="preserve"> </w:t>
            </w:r>
            <w:r>
              <w:rPr>
                <w:rFonts w:hint="eastAsia"/>
                <w:sz w:val="24"/>
                <w:szCs w:val="24"/>
              </w:rPr>
              <w:t>泽</w:t>
            </w:r>
          </w:p>
        </w:tc>
        <w:tc>
          <w:tcPr>
            <w:tcW w:w="1397" w:type="dxa"/>
            <w:tcBorders>
              <w:tl2br w:val="nil"/>
              <w:tr2bl w:val="nil"/>
            </w:tcBorders>
            <w:vAlign w:val="center"/>
          </w:tcPr>
          <w:p>
            <w:pPr>
              <w:widowControl w:val="0"/>
              <w:spacing w:line="320" w:lineRule="exact"/>
              <w:jc w:val="center"/>
              <w:rPr>
                <w:sz w:val="24"/>
                <w:szCs w:val="24"/>
              </w:rPr>
            </w:pPr>
            <w:r>
              <w:rPr>
                <w:rFonts w:hint="eastAsia"/>
                <w:sz w:val="24"/>
                <w:szCs w:val="24"/>
              </w:rPr>
              <w:t>4A401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946" w:hRule="atLeast"/>
        </w:trPr>
        <w:tc>
          <w:tcPr>
            <w:tcW w:w="626"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5</w:t>
            </w: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4月23日</w:t>
            </w:r>
          </w:p>
          <w:p>
            <w:pPr>
              <w:widowControl w:val="0"/>
              <w:spacing w:line="320" w:lineRule="exact"/>
              <w:jc w:val="center"/>
              <w:rPr>
                <w:sz w:val="24"/>
                <w:szCs w:val="24"/>
              </w:rPr>
            </w:pPr>
            <w:r>
              <w:rPr>
                <w:rFonts w:hint="eastAsia"/>
                <w:sz w:val="24"/>
                <w:szCs w:val="24"/>
              </w:rPr>
              <w:t>9:00-12:00</w:t>
            </w:r>
          </w:p>
        </w:tc>
        <w:tc>
          <w:tcPr>
            <w:tcW w:w="3569" w:type="dxa"/>
            <w:vMerge w:val="restart"/>
            <w:tcBorders>
              <w:tl2br w:val="nil"/>
              <w:tr2bl w:val="nil"/>
            </w:tcBorders>
            <w:vAlign w:val="center"/>
          </w:tcPr>
          <w:p>
            <w:pPr>
              <w:widowControl w:val="0"/>
              <w:spacing w:line="320" w:lineRule="exact"/>
              <w:jc w:val="center"/>
              <w:rPr>
                <w:sz w:val="24"/>
                <w:szCs w:val="24"/>
              </w:rPr>
            </w:pPr>
            <w:r>
              <w:rPr>
                <w:rFonts w:hint="eastAsia"/>
                <w:sz w:val="24"/>
                <w:szCs w:val="24"/>
              </w:rPr>
              <w:t>模块五：无人机装调检修以及外场飞行综合实践。</w:t>
            </w:r>
          </w:p>
        </w:tc>
        <w:tc>
          <w:tcPr>
            <w:tcW w:w="1064" w:type="dxa"/>
            <w:tcBorders>
              <w:tl2br w:val="nil"/>
              <w:tr2bl w:val="nil"/>
            </w:tcBorders>
            <w:vAlign w:val="center"/>
          </w:tcPr>
          <w:p>
            <w:pPr>
              <w:widowControl w:val="0"/>
              <w:spacing w:line="320" w:lineRule="exact"/>
              <w:jc w:val="center"/>
              <w:rPr>
                <w:sz w:val="24"/>
                <w:szCs w:val="24"/>
              </w:rPr>
            </w:pPr>
            <w:r>
              <w:rPr>
                <w:rFonts w:hint="eastAsia"/>
                <w:sz w:val="24"/>
                <w:szCs w:val="24"/>
              </w:rPr>
              <w:t>实践操作</w:t>
            </w:r>
          </w:p>
        </w:tc>
        <w:tc>
          <w:tcPr>
            <w:tcW w:w="1272" w:type="dxa"/>
            <w:tcBorders>
              <w:tl2br w:val="nil"/>
              <w:tr2bl w:val="nil"/>
            </w:tcBorders>
            <w:vAlign w:val="center"/>
          </w:tcPr>
          <w:p>
            <w:pPr>
              <w:widowControl w:val="0"/>
              <w:spacing w:line="320" w:lineRule="exact"/>
              <w:jc w:val="center"/>
              <w:rPr>
                <w:sz w:val="24"/>
                <w:szCs w:val="24"/>
              </w:rPr>
            </w:pPr>
            <w:r>
              <w:rPr>
                <w:rFonts w:hint="eastAsia"/>
                <w:sz w:val="24"/>
                <w:szCs w:val="24"/>
              </w:rPr>
              <w:t>奚海蛟</w:t>
            </w:r>
            <w:r>
              <w:rPr>
                <w:sz w:val="24"/>
                <w:szCs w:val="24"/>
              </w:rPr>
              <w:br w:type="textWrapping"/>
            </w:r>
            <w:r>
              <w:rPr>
                <w:rFonts w:hint="eastAsia"/>
                <w:sz w:val="24"/>
                <w:szCs w:val="24"/>
              </w:rPr>
              <w:t xml:space="preserve">李 </w:t>
            </w:r>
            <w:r>
              <w:rPr>
                <w:sz w:val="24"/>
                <w:szCs w:val="24"/>
              </w:rPr>
              <w:t xml:space="preserve"> </w:t>
            </w:r>
            <w:r>
              <w:rPr>
                <w:rFonts w:hint="eastAsia"/>
                <w:sz w:val="24"/>
                <w:szCs w:val="24"/>
              </w:rPr>
              <w:t>泽</w:t>
            </w:r>
          </w:p>
        </w:tc>
        <w:tc>
          <w:tcPr>
            <w:tcW w:w="1397" w:type="dxa"/>
            <w:tcBorders>
              <w:tl2br w:val="nil"/>
              <w:tr2bl w:val="nil"/>
            </w:tcBorders>
            <w:vAlign w:val="center"/>
          </w:tcPr>
          <w:p>
            <w:pPr>
              <w:widowControl w:val="0"/>
              <w:spacing w:line="320" w:lineRule="exact"/>
              <w:jc w:val="center"/>
              <w:rPr>
                <w:sz w:val="24"/>
                <w:szCs w:val="24"/>
              </w:rPr>
            </w:pPr>
            <w:r>
              <w:rPr>
                <w:rFonts w:hint="eastAsia"/>
                <w:sz w:val="24"/>
                <w:szCs w:val="24"/>
              </w:rPr>
              <w:t>4A402、试飞场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989" w:hRule="atLeast"/>
        </w:trPr>
        <w:tc>
          <w:tcPr>
            <w:tcW w:w="626" w:type="dxa"/>
            <w:vMerge w:val="continue"/>
            <w:tcBorders>
              <w:tl2br w:val="nil"/>
              <w:tr2bl w:val="nil"/>
            </w:tcBorders>
            <w:vAlign w:val="center"/>
          </w:tcPr>
          <w:p>
            <w:pPr>
              <w:widowControl w:val="0"/>
              <w:spacing w:line="320" w:lineRule="exact"/>
              <w:jc w:val="center"/>
              <w:rPr>
                <w:sz w:val="24"/>
                <w:szCs w:val="24"/>
              </w:rPr>
            </w:pPr>
          </w:p>
        </w:tc>
        <w:tc>
          <w:tcPr>
            <w:tcW w:w="1398" w:type="dxa"/>
            <w:tcBorders>
              <w:tl2br w:val="nil"/>
              <w:tr2bl w:val="nil"/>
            </w:tcBorders>
            <w:vAlign w:val="center"/>
          </w:tcPr>
          <w:p>
            <w:pPr>
              <w:widowControl w:val="0"/>
              <w:spacing w:line="320" w:lineRule="exact"/>
              <w:jc w:val="center"/>
              <w:rPr>
                <w:sz w:val="24"/>
                <w:szCs w:val="24"/>
              </w:rPr>
            </w:pPr>
            <w:r>
              <w:rPr>
                <w:rFonts w:hint="eastAsia"/>
                <w:sz w:val="24"/>
                <w:szCs w:val="24"/>
              </w:rPr>
              <w:t>4月23日</w:t>
            </w:r>
          </w:p>
          <w:p>
            <w:pPr>
              <w:widowControl w:val="0"/>
              <w:spacing w:line="320" w:lineRule="exact"/>
              <w:jc w:val="center"/>
              <w:rPr>
                <w:sz w:val="24"/>
                <w:szCs w:val="24"/>
              </w:rPr>
            </w:pPr>
            <w:r>
              <w:rPr>
                <w:rFonts w:hint="eastAsia"/>
                <w:sz w:val="24"/>
                <w:szCs w:val="24"/>
              </w:rPr>
              <w:t>13:30-16:30</w:t>
            </w:r>
          </w:p>
        </w:tc>
        <w:tc>
          <w:tcPr>
            <w:tcW w:w="3569" w:type="dxa"/>
            <w:vMerge w:val="continue"/>
            <w:tcBorders>
              <w:tl2br w:val="nil"/>
              <w:tr2bl w:val="nil"/>
            </w:tcBorders>
            <w:vAlign w:val="center"/>
          </w:tcPr>
          <w:p>
            <w:pPr>
              <w:widowControl w:val="0"/>
              <w:spacing w:line="320" w:lineRule="exact"/>
              <w:jc w:val="center"/>
              <w:rPr>
                <w:sz w:val="24"/>
                <w:szCs w:val="24"/>
              </w:rPr>
            </w:pPr>
          </w:p>
        </w:tc>
        <w:tc>
          <w:tcPr>
            <w:tcW w:w="1064" w:type="dxa"/>
            <w:tcBorders>
              <w:tl2br w:val="nil"/>
              <w:tr2bl w:val="nil"/>
            </w:tcBorders>
            <w:vAlign w:val="center"/>
          </w:tcPr>
          <w:p>
            <w:pPr>
              <w:widowControl w:val="0"/>
              <w:spacing w:line="320" w:lineRule="exact"/>
              <w:jc w:val="center"/>
              <w:rPr>
                <w:sz w:val="24"/>
                <w:szCs w:val="24"/>
              </w:rPr>
            </w:pPr>
            <w:r>
              <w:rPr>
                <w:rFonts w:hint="eastAsia"/>
                <w:sz w:val="24"/>
                <w:szCs w:val="24"/>
              </w:rPr>
              <w:t>实践操作</w:t>
            </w:r>
          </w:p>
        </w:tc>
        <w:tc>
          <w:tcPr>
            <w:tcW w:w="1272" w:type="dxa"/>
            <w:tcBorders>
              <w:tl2br w:val="nil"/>
              <w:tr2bl w:val="nil"/>
            </w:tcBorders>
            <w:vAlign w:val="center"/>
          </w:tcPr>
          <w:p>
            <w:pPr>
              <w:widowControl w:val="0"/>
              <w:spacing w:line="320" w:lineRule="exact"/>
              <w:jc w:val="center"/>
              <w:rPr>
                <w:sz w:val="24"/>
                <w:szCs w:val="24"/>
              </w:rPr>
            </w:pPr>
            <w:r>
              <w:rPr>
                <w:rFonts w:hint="eastAsia"/>
                <w:sz w:val="24"/>
                <w:szCs w:val="24"/>
              </w:rPr>
              <w:t>奚海蛟</w:t>
            </w:r>
            <w:r>
              <w:rPr>
                <w:sz w:val="24"/>
                <w:szCs w:val="24"/>
              </w:rPr>
              <w:br w:type="textWrapping"/>
            </w:r>
            <w:r>
              <w:rPr>
                <w:rFonts w:hint="eastAsia"/>
                <w:sz w:val="24"/>
                <w:szCs w:val="24"/>
              </w:rPr>
              <w:t xml:space="preserve">李 </w:t>
            </w:r>
            <w:r>
              <w:rPr>
                <w:sz w:val="24"/>
                <w:szCs w:val="24"/>
              </w:rPr>
              <w:t xml:space="preserve"> </w:t>
            </w:r>
            <w:r>
              <w:rPr>
                <w:rFonts w:hint="eastAsia"/>
                <w:sz w:val="24"/>
                <w:szCs w:val="24"/>
              </w:rPr>
              <w:t>泽</w:t>
            </w:r>
          </w:p>
        </w:tc>
        <w:tc>
          <w:tcPr>
            <w:tcW w:w="1397" w:type="dxa"/>
            <w:tcBorders>
              <w:tl2br w:val="nil"/>
              <w:tr2bl w:val="nil"/>
            </w:tcBorders>
            <w:vAlign w:val="center"/>
          </w:tcPr>
          <w:p>
            <w:pPr>
              <w:widowControl w:val="0"/>
              <w:spacing w:line="320" w:lineRule="exact"/>
              <w:jc w:val="center"/>
              <w:rPr>
                <w:sz w:val="24"/>
                <w:szCs w:val="24"/>
              </w:rPr>
            </w:pPr>
            <w:r>
              <w:rPr>
                <w:rFonts w:hint="eastAsia"/>
                <w:sz w:val="24"/>
                <w:szCs w:val="24"/>
              </w:rPr>
              <w:t>足球场</w:t>
            </w:r>
          </w:p>
        </w:tc>
      </w:tr>
    </w:tbl>
    <w:p>
      <w:pPr>
        <w:rPr>
          <w:rStyle w:val="9"/>
          <w:szCs w:val="32"/>
        </w:rPr>
      </w:pPr>
    </w:p>
    <w:p>
      <w:pPr>
        <w:jc w:val="left"/>
        <w:rPr>
          <w:rStyle w:val="9"/>
          <w:szCs w:val="32"/>
        </w:rPr>
      </w:pPr>
      <w:r>
        <w:rPr>
          <w:rStyle w:val="9"/>
          <w:szCs w:val="32"/>
        </w:rPr>
        <w:br w:type="page"/>
      </w:r>
    </w:p>
    <w:p>
      <w:pPr>
        <w:jc w:val="left"/>
        <w:rPr>
          <w:rStyle w:val="9"/>
          <w:szCs w:val="32"/>
        </w:rPr>
      </w:pPr>
    </w:p>
    <w:p>
      <w:pPr>
        <w:jc w:val="left"/>
        <w:rPr>
          <w:rStyle w:val="9"/>
          <w:rFonts w:eastAsia="宋体"/>
          <w:szCs w:val="32"/>
        </w:rPr>
      </w:pPr>
      <w:r>
        <w:rPr>
          <w:rStyle w:val="9"/>
          <w:rFonts w:eastAsia="宋体"/>
          <w:szCs w:val="32"/>
        </w:rPr>
        <w:t>附件2</w:t>
      </w:r>
    </w:p>
    <w:p>
      <w:pPr>
        <w:jc w:val="center"/>
        <w:rPr>
          <w:rFonts w:eastAsia="创艺简标宋"/>
          <w:sz w:val="36"/>
          <w:szCs w:val="36"/>
        </w:rPr>
      </w:pPr>
      <w:r>
        <w:rPr>
          <w:rFonts w:hint="eastAsia" w:eastAsia="创艺简标宋"/>
          <w:sz w:val="36"/>
          <w:szCs w:val="36"/>
        </w:rPr>
        <w:t>无人机装调检修工专业教师能力提升培训班报名表</w:t>
      </w:r>
    </w:p>
    <w:p>
      <w:pPr>
        <w:rPr>
          <w:color w:val="auto"/>
          <w:sz w:val="28"/>
          <w:szCs w:val="28"/>
        </w:rPr>
      </w:pPr>
      <w:r>
        <w:rPr>
          <w:color w:val="auto"/>
          <w:sz w:val="28"/>
          <w:szCs w:val="28"/>
        </w:rPr>
        <w:t>单位名称（盖章）：</w:t>
      </w:r>
      <w:r>
        <w:rPr>
          <w:rFonts w:hint="eastAsia"/>
          <w:color w:val="auto"/>
          <w:sz w:val="28"/>
          <w:szCs w:val="28"/>
        </w:rPr>
        <w:t xml:space="preserve"> </w:t>
      </w:r>
      <w:r>
        <w:rPr>
          <w:color w:val="auto"/>
          <w:sz w:val="28"/>
          <w:szCs w:val="28"/>
          <w:u w:val="single"/>
        </w:rPr>
        <w:t xml:space="preserve">                 </w:t>
      </w:r>
      <w:r>
        <w:rPr>
          <w:rFonts w:hint="eastAsia"/>
          <w:color w:val="auto"/>
          <w:sz w:val="28"/>
          <w:szCs w:val="28"/>
          <w:u w:val="single"/>
        </w:rPr>
        <w:t xml:space="preserve">                     </w:t>
      </w:r>
      <w:r>
        <w:rPr>
          <w:color w:val="FFFFFF" w:themeColor="background1"/>
          <w:sz w:val="28"/>
          <w:szCs w:val="28"/>
          <w:u w:val="single"/>
          <w14:textFill>
            <w14:solidFill>
              <w14:schemeClr w14:val="bg1"/>
            </w14:solidFill>
          </w14:textFill>
        </w:rPr>
        <w:t>a</w:t>
      </w:r>
    </w:p>
    <w:p>
      <w:pPr>
        <w:rPr>
          <w:color w:val="FFFFFF" w:themeColor="background1"/>
          <w:sz w:val="28"/>
          <w:szCs w:val="28"/>
          <w:u w:val="single"/>
          <w14:textFill>
            <w14:solidFill>
              <w14:schemeClr w14:val="bg1"/>
            </w14:solidFill>
          </w14:textFill>
        </w:rPr>
      </w:pPr>
      <w:r>
        <w:rPr>
          <w:rFonts w:hint="eastAsia"/>
          <w:color w:val="auto"/>
          <w:sz w:val="28"/>
          <w:szCs w:val="28"/>
        </w:rPr>
        <w:t xml:space="preserve">单位地址（必填）： </w:t>
      </w:r>
      <w:r>
        <w:rPr>
          <w:color w:val="auto"/>
          <w:sz w:val="28"/>
          <w:szCs w:val="28"/>
          <w:u w:val="single"/>
        </w:rPr>
        <w:t xml:space="preserve">                 </w:t>
      </w:r>
      <w:r>
        <w:rPr>
          <w:rFonts w:hint="eastAsia"/>
          <w:color w:val="auto"/>
          <w:sz w:val="28"/>
          <w:szCs w:val="28"/>
          <w:u w:val="single"/>
        </w:rPr>
        <w:t xml:space="preserve">                     </w:t>
      </w:r>
      <w:r>
        <w:rPr>
          <w:color w:val="FFFFFF" w:themeColor="background1"/>
          <w:sz w:val="28"/>
          <w:szCs w:val="28"/>
          <w:u w:val="single"/>
          <w14:textFill>
            <w14:solidFill>
              <w14:schemeClr w14:val="bg1"/>
            </w14:solidFill>
          </w14:textFill>
        </w:rPr>
        <w:t>a</w:t>
      </w:r>
    </w:p>
    <w:p>
      <w:pPr>
        <w:widowControl w:val="0"/>
        <w:rPr>
          <w:sz w:val="28"/>
          <w:szCs w:val="28"/>
          <w:u w:val="single"/>
        </w:rPr>
      </w:pPr>
      <w:r>
        <w:rPr>
          <w:rFonts w:hint="eastAsia"/>
          <w:color w:val="auto"/>
          <w:sz w:val="28"/>
          <w:szCs w:val="28"/>
        </w:rPr>
        <w:t>单位</w:t>
      </w:r>
      <w:r>
        <w:rPr>
          <w:color w:val="auto"/>
          <w:sz w:val="28"/>
          <w:szCs w:val="28"/>
        </w:rPr>
        <w:t>联系人：</w:t>
      </w:r>
      <w:r>
        <w:rPr>
          <w:color w:val="auto"/>
          <w:sz w:val="28"/>
          <w:szCs w:val="28"/>
          <w:u w:val="single"/>
        </w:rPr>
        <w:t xml:space="preserve">        </w:t>
      </w:r>
      <w:r>
        <w:rPr>
          <w:color w:val="auto"/>
          <w:sz w:val="28"/>
          <w:szCs w:val="28"/>
        </w:rPr>
        <w:t xml:space="preserve">  </w:t>
      </w:r>
      <w:r>
        <w:rPr>
          <w:sz w:val="28"/>
          <w:szCs w:val="28"/>
        </w:rPr>
        <w:t>联系电话：</w:t>
      </w:r>
      <w:r>
        <w:rPr>
          <w:color w:val="auto"/>
          <w:sz w:val="28"/>
          <w:szCs w:val="28"/>
          <w:u w:val="single"/>
        </w:rPr>
        <w:t xml:space="preserve">           </w:t>
      </w:r>
      <w:r>
        <w:rPr>
          <w:rFonts w:hint="eastAsia"/>
          <w:color w:val="auto"/>
          <w:sz w:val="28"/>
          <w:szCs w:val="28"/>
        </w:rPr>
        <w:t>联系人邮箱</w:t>
      </w:r>
      <w:r>
        <w:rPr>
          <w:color w:val="auto"/>
          <w:sz w:val="28"/>
          <w:szCs w:val="28"/>
          <w:u w:val="single"/>
        </w:rPr>
        <w:t xml:space="preserve">  </w:t>
      </w:r>
      <w:r>
        <w:rPr>
          <w:rFonts w:hint="eastAsia"/>
          <w:color w:val="auto"/>
          <w:sz w:val="28"/>
          <w:szCs w:val="28"/>
          <w:u w:val="single"/>
        </w:rPr>
        <w:t xml:space="preserve"> </w:t>
      </w:r>
      <w:r>
        <w:rPr>
          <w:color w:val="auto"/>
          <w:sz w:val="28"/>
          <w:szCs w:val="28"/>
          <w:u w:val="single"/>
        </w:rPr>
        <w:t xml:space="preserve">   </w:t>
      </w:r>
      <w:r>
        <w:rPr>
          <w:sz w:val="28"/>
          <w:szCs w:val="28"/>
          <w:u w:val="single"/>
        </w:rPr>
        <w:t xml:space="preserve">    </w:t>
      </w:r>
      <w:r>
        <w:rPr>
          <w:rFonts w:hint="eastAsia"/>
          <w:color w:val="FFFFFF"/>
          <w:sz w:val="28"/>
          <w:szCs w:val="28"/>
          <w:u w:val="single"/>
        </w:rPr>
        <w:t>a</w:t>
      </w:r>
    </w:p>
    <w:tbl>
      <w:tblPr>
        <w:tblStyle w:val="7"/>
        <w:tblW w:w="89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3"/>
        <w:gridCol w:w="1525"/>
        <w:gridCol w:w="900"/>
        <w:gridCol w:w="1539"/>
        <w:gridCol w:w="1452"/>
        <w:gridCol w:w="1759"/>
        <w:gridCol w:w="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3" w:hRule="exact"/>
        </w:trPr>
        <w:tc>
          <w:tcPr>
            <w:tcW w:w="863"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序号</w:t>
            </w:r>
          </w:p>
        </w:tc>
        <w:tc>
          <w:tcPr>
            <w:tcW w:w="1525"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姓名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性别</w:t>
            </w:r>
          </w:p>
        </w:tc>
        <w:tc>
          <w:tcPr>
            <w:tcW w:w="1539"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专业</w:t>
            </w:r>
          </w:p>
        </w:tc>
        <w:tc>
          <w:tcPr>
            <w:tcW w:w="1452"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职务</w:t>
            </w:r>
          </w:p>
        </w:tc>
        <w:tc>
          <w:tcPr>
            <w:tcW w:w="1759"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手机号码</w:t>
            </w: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是否</w:t>
            </w:r>
          </w:p>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食宿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6"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6"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2"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40"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rPr>
                <w:color w:val="auto"/>
                <w:sz w:val="28"/>
                <w:szCs w:val="28"/>
              </w:rPr>
            </w:pPr>
          </w:p>
        </w:tc>
      </w:tr>
    </w:tbl>
    <w:p>
      <w:pPr>
        <w:rPr>
          <w:rStyle w:val="9"/>
          <w:sz w:val="28"/>
          <w:szCs w:val="28"/>
        </w:rPr>
      </w:pPr>
    </w:p>
    <w:p>
      <w:pPr>
        <w:rPr>
          <w:sz w:val="28"/>
          <w:szCs w:val="28"/>
        </w:rPr>
      </w:pPr>
      <w:r>
        <w:rPr>
          <w:color w:val="auto"/>
          <w:sz w:val="28"/>
          <w:szCs w:val="28"/>
        </w:rPr>
        <w:drawing>
          <wp:anchor distT="0" distB="0" distL="114300" distR="114300" simplePos="0" relativeHeight="251659264" behindDoc="1" locked="0" layoutInCell="1" allowOverlap="0">
            <wp:simplePos x="0" y="0"/>
            <wp:positionH relativeFrom="column">
              <wp:posOffset>4018915</wp:posOffset>
            </wp:positionH>
            <wp:positionV relativeFrom="paragraph">
              <wp:posOffset>100965</wp:posOffset>
            </wp:positionV>
            <wp:extent cx="1440180" cy="1440180"/>
            <wp:effectExtent l="0" t="0" r="8255" b="8255"/>
            <wp:wrapTight wrapText="bothSides">
              <wp:wrapPolygon>
                <wp:start x="0" y="0"/>
                <wp:lineTo x="0" y="21438"/>
                <wp:lineTo x="21438" y="21438"/>
                <wp:lineTo x="2143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l="4465" t="76194" r="66223" b="6051"/>
                    <a:stretch>
                      <a:fillRect/>
                    </a:stretch>
                  </pic:blipFill>
                  <pic:spPr>
                    <a:xfrm>
                      <a:off x="0" y="0"/>
                      <a:ext cx="1440000" cy="1440000"/>
                    </a:xfrm>
                    <a:prstGeom prst="rect">
                      <a:avLst/>
                    </a:prstGeom>
                    <a:noFill/>
                    <a:ln>
                      <a:noFill/>
                    </a:ln>
                  </pic:spPr>
                </pic:pic>
              </a:graphicData>
            </a:graphic>
          </wp:anchor>
        </w:drawing>
      </w:r>
      <w:r>
        <w:rPr>
          <w:color w:val="auto"/>
          <w:sz w:val="28"/>
          <w:szCs w:val="28"/>
        </w:rPr>
        <w:t>注：</w:t>
      </w:r>
      <w:r>
        <w:rPr>
          <w:rFonts w:hint="eastAsia"/>
          <w:color w:val="auto"/>
          <w:sz w:val="28"/>
          <w:szCs w:val="28"/>
        </w:rPr>
        <w:t>请各学校于4月1</w:t>
      </w:r>
      <w:r>
        <w:rPr>
          <w:color w:val="auto"/>
          <w:sz w:val="28"/>
          <w:szCs w:val="28"/>
        </w:rPr>
        <w:t>5</w:t>
      </w:r>
      <w:r>
        <w:rPr>
          <w:rFonts w:hint="eastAsia"/>
          <w:color w:val="auto"/>
          <w:sz w:val="28"/>
          <w:szCs w:val="28"/>
        </w:rPr>
        <w:t>日前，扫描二维码或登录网址</w:t>
      </w:r>
      <w:r>
        <w:fldChar w:fldCharType="begin"/>
      </w:r>
      <w:r>
        <w:instrText xml:space="preserve"> HYPERLINK "https://www.wjx.top/vj/tI9JIAI.aspx" </w:instrText>
      </w:r>
      <w:r>
        <w:fldChar w:fldCharType="separate"/>
      </w:r>
      <w:r>
        <w:rPr>
          <w:rStyle w:val="6"/>
          <w:sz w:val="28"/>
          <w:szCs w:val="28"/>
        </w:rPr>
        <w:t>https://www.wjx.top/vj/tI9JIAI.aspx</w:t>
      </w:r>
      <w:r>
        <w:rPr>
          <w:rStyle w:val="6"/>
          <w:sz w:val="28"/>
          <w:szCs w:val="28"/>
        </w:rPr>
        <w:fldChar w:fldCharType="end"/>
      </w:r>
      <w:r>
        <w:rPr>
          <w:rFonts w:hint="eastAsia"/>
          <w:color w:val="auto"/>
          <w:sz w:val="28"/>
          <w:szCs w:val="28"/>
        </w:rPr>
        <w:t>报名，并上传已盖好单位公章的报名表。联系人：谢老师，联系电话：0769-22201627，18038310286。按报名先后确定培训人员名单，额满即止。报名经确认成功后（以邮件或短信回复为准），各院校原则上不得随意更换参训人员。</w:t>
      </w:r>
    </w:p>
    <w:sectPr>
      <w:footerReference r:id="rId3" w:type="default"/>
      <w:footerReference r:id="rId4" w:type="even"/>
      <w:pgSz w:w="11906" w:h="16838"/>
      <w:pgMar w:top="1984" w:right="1531" w:bottom="1984" w:left="1531" w:header="851" w:footer="1531" w:gutter="0"/>
      <w:paperSrc/>
      <w:cols w:space="0" w:num="1"/>
      <w:titlePg/>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创艺简标宋">
    <w:panose1 w:val="00000000000000000000"/>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right"/>
    </w:pPr>
    <w:r>
      <w:rPr>
        <w:rFonts w:hint="eastAsia" w:eastAsia="楷体_GB2312"/>
        <w:color w:val="auto"/>
        <w:sz w:val="24"/>
        <w:szCs w:val="24"/>
      </w:rPr>
      <w:t>—</w:t>
    </w:r>
    <w:r>
      <w:rPr>
        <w:color w:val="auto"/>
        <w:sz w:val="24"/>
        <w:szCs w:val="24"/>
      </w:rPr>
      <w:fldChar w:fldCharType="begin"/>
    </w:r>
    <w:r>
      <w:rPr>
        <w:rFonts w:eastAsia="楷体_GB2312"/>
        <w:color w:val="auto"/>
        <w:sz w:val="24"/>
        <w:szCs w:val="24"/>
      </w:rPr>
      <w:instrText xml:space="preserve">PAGE  </w:instrText>
    </w:r>
    <w:r>
      <w:rPr>
        <w:color w:val="auto"/>
        <w:sz w:val="24"/>
        <w:szCs w:val="24"/>
      </w:rPr>
      <w:fldChar w:fldCharType="separate"/>
    </w:r>
    <w:r>
      <w:rPr>
        <w:rFonts w:eastAsia="楷体_GB2312"/>
        <w:color w:val="auto"/>
        <w:sz w:val="24"/>
        <w:szCs w:val="24"/>
      </w:rPr>
      <w:t>3</w:t>
    </w:r>
    <w:r>
      <w:rPr>
        <w:color w:val="auto"/>
        <w:sz w:val="24"/>
        <w:szCs w:val="24"/>
      </w:rPr>
      <w:fldChar w:fldCharType="end"/>
    </w:r>
    <w:r>
      <w:rPr>
        <w:rFonts w:hint="eastAsia" w:eastAsia="楷体_GB2312"/>
        <w:color w:val="auto"/>
        <w:sz w:val="24"/>
        <w:szCs w:val="24"/>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pPr>
    <w:r>
      <w:rPr>
        <w:rStyle w:val="12"/>
        <w:rFonts w:hint="eastAsia"/>
        <w:sz w:val="24"/>
      </w:rPr>
      <w:t>—</w:t>
    </w:r>
    <w:r>
      <w:rPr>
        <w:sz w:val="24"/>
        <w:szCs w:val="24"/>
      </w:rPr>
      <w:fldChar w:fldCharType="begin"/>
    </w:r>
    <w:r>
      <w:rPr>
        <w:rStyle w:val="12"/>
        <w:sz w:val="24"/>
      </w:rPr>
      <w:instrText xml:space="preserve">PAGE  </w:instrText>
    </w:r>
    <w:r>
      <w:rPr>
        <w:sz w:val="24"/>
        <w:szCs w:val="24"/>
      </w:rPr>
      <w:fldChar w:fldCharType="separate"/>
    </w:r>
    <w:r>
      <w:rPr>
        <w:rStyle w:val="12"/>
        <w:sz w:val="24"/>
      </w:rPr>
      <w:t>4</w:t>
    </w:r>
    <w:r>
      <w:rPr>
        <w:sz w:val="24"/>
        <w:szCs w:val="24"/>
      </w:rPr>
      <w:fldChar w:fldCharType="end"/>
    </w:r>
    <w:r>
      <w:rPr>
        <w:rStyle w:val="12"/>
        <w:rFonts w:hint="eastAsia"/>
        <w:sz w:val="24"/>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58"/>
  <w:drawingGridVerticalSpacing w:val="579"/>
  <w:noPunctuationKerning w:val="1"/>
  <w:characterSpacingControl w:val="doNotCompress"/>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20AB"/>
    <w:rsid w:val="00083FD4"/>
    <w:rsid w:val="00097B20"/>
    <w:rsid w:val="000B4ACE"/>
    <w:rsid w:val="000F73D3"/>
    <w:rsid w:val="00107C45"/>
    <w:rsid w:val="00116B24"/>
    <w:rsid w:val="00123756"/>
    <w:rsid w:val="00132A58"/>
    <w:rsid w:val="00133624"/>
    <w:rsid w:val="00137A9D"/>
    <w:rsid w:val="001546A9"/>
    <w:rsid w:val="001606B4"/>
    <w:rsid w:val="00171E95"/>
    <w:rsid w:val="00172A27"/>
    <w:rsid w:val="00185026"/>
    <w:rsid w:val="001860D4"/>
    <w:rsid w:val="001A7E39"/>
    <w:rsid w:val="00206A0E"/>
    <w:rsid w:val="0023586F"/>
    <w:rsid w:val="00237EF2"/>
    <w:rsid w:val="002618A2"/>
    <w:rsid w:val="00284E23"/>
    <w:rsid w:val="002D0D0D"/>
    <w:rsid w:val="00317358"/>
    <w:rsid w:val="00325AC6"/>
    <w:rsid w:val="0037696B"/>
    <w:rsid w:val="003777EA"/>
    <w:rsid w:val="00381851"/>
    <w:rsid w:val="003A5474"/>
    <w:rsid w:val="003C16AD"/>
    <w:rsid w:val="003C18D9"/>
    <w:rsid w:val="003D2BD7"/>
    <w:rsid w:val="003E14E3"/>
    <w:rsid w:val="003E17D4"/>
    <w:rsid w:val="003F7497"/>
    <w:rsid w:val="0047307D"/>
    <w:rsid w:val="004A0B79"/>
    <w:rsid w:val="004B1EA8"/>
    <w:rsid w:val="004E7A78"/>
    <w:rsid w:val="004F1B81"/>
    <w:rsid w:val="00512036"/>
    <w:rsid w:val="005652CC"/>
    <w:rsid w:val="005757A7"/>
    <w:rsid w:val="00580096"/>
    <w:rsid w:val="005802E9"/>
    <w:rsid w:val="00625164"/>
    <w:rsid w:val="00640150"/>
    <w:rsid w:val="00650538"/>
    <w:rsid w:val="00670FE7"/>
    <w:rsid w:val="006851EC"/>
    <w:rsid w:val="006B0832"/>
    <w:rsid w:val="006F0F45"/>
    <w:rsid w:val="00726016"/>
    <w:rsid w:val="00735E24"/>
    <w:rsid w:val="00760D3B"/>
    <w:rsid w:val="00782E7D"/>
    <w:rsid w:val="0078431E"/>
    <w:rsid w:val="007A765A"/>
    <w:rsid w:val="007D2AB1"/>
    <w:rsid w:val="00825596"/>
    <w:rsid w:val="00851440"/>
    <w:rsid w:val="00863957"/>
    <w:rsid w:val="00897342"/>
    <w:rsid w:val="008B4D85"/>
    <w:rsid w:val="00916519"/>
    <w:rsid w:val="009352E1"/>
    <w:rsid w:val="00971445"/>
    <w:rsid w:val="00971D2F"/>
    <w:rsid w:val="009868B8"/>
    <w:rsid w:val="009A1701"/>
    <w:rsid w:val="009A20BC"/>
    <w:rsid w:val="009F1B15"/>
    <w:rsid w:val="009F5F76"/>
    <w:rsid w:val="00A45DE4"/>
    <w:rsid w:val="00A57942"/>
    <w:rsid w:val="00A711B6"/>
    <w:rsid w:val="00A8577A"/>
    <w:rsid w:val="00A87C4A"/>
    <w:rsid w:val="00AB7F6D"/>
    <w:rsid w:val="00AD54AF"/>
    <w:rsid w:val="00AD655B"/>
    <w:rsid w:val="00AF0119"/>
    <w:rsid w:val="00B3749A"/>
    <w:rsid w:val="00B40DA0"/>
    <w:rsid w:val="00B6092A"/>
    <w:rsid w:val="00B870FA"/>
    <w:rsid w:val="00B94BD3"/>
    <w:rsid w:val="00BB5C20"/>
    <w:rsid w:val="00BD4E76"/>
    <w:rsid w:val="00BD5D0D"/>
    <w:rsid w:val="00BF26EF"/>
    <w:rsid w:val="00C108A6"/>
    <w:rsid w:val="00C325DC"/>
    <w:rsid w:val="00C471C5"/>
    <w:rsid w:val="00C978FB"/>
    <w:rsid w:val="00CA02A1"/>
    <w:rsid w:val="00CD5A4A"/>
    <w:rsid w:val="00D06303"/>
    <w:rsid w:val="00D25DD3"/>
    <w:rsid w:val="00D416E7"/>
    <w:rsid w:val="00D51E6C"/>
    <w:rsid w:val="00D77DA4"/>
    <w:rsid w:val="00DA092D"/>
    <w:rsid w:val="00DC3429"/>
    <w:rsid w:val="00E06307"/>
    <w:rsid w:val="00E20B82"/>
    <w:rsid w:val="00E77AC8"/>
    <w:rsid w:val="00E93470"/>
    <w:rsid w:val="00EA1A8B"/>
    <w:rsid w:val="00EA7709"/>
    <w:rsid w:val="00EB5E8A"/>
    <w:rsid w:val="00EF528A"/>
    <w:rsid w:val="00F00F46"/>
    <w:rsid w:val="00F01C92"/>
    <w:rsid w:val="00F072FC"/>
    <w:rsid w:val="00F42902"/>
    <w:rsid w:val="00FA1365"/>
    <w:rsid w:val="00FB22A0"/>
    <w:rsid w:val="02091D5D"/>
    <w:rsid w:val="05EB6741"/>
    <w:rsid w:val="06952748"/>
    <w:rsid w:val="0A2717DA"/>
    <w:rsid w:val="0CD74CF7"/>
    <w:rsid w:val="0FFE57BC"/>
    <w:rsid w:val="1089477C"/>
    <w:rsid w:val="113C0CEF"/>
    <w:rsid w:val="161C7EC7"/>
    <w:rsid w:val="19506C5B"/>
    <w:rsid w:val="20703052"/>
    <w:rsid w:val="241E314D"/>
    <w:rsid w:val="24943C13"/>
    <w:rsid w:val="262106DF"/>
    <w:rsid w:val="26314B60"/>
    <w:rsid w:val="27935850"/>
    <w:rsid w:val="290A19EE"/>
    <w:rsid w:val="37C24D63"/>
    <w:rsid w:val="3BC964FA"/>
    <w:rsid w:val="408A5340"/>
    <w:rsid w:val="42B54FBC"/>
    <w:rsid w:val="464B7460"/>
    <w:rsid w:val="47C17175"/>
    <w:rsid w:val="4815488F"/>
    <w:rsid w:val="4CD24473"/>
    <w:rsid w:val="4F916615"/>
    <w:rsid w:val="5075554E"/>
    <w:rsid w:val="513A18EE"/>
    <w:rsid w:val="5A06012C"/>
    <w:rsid w:val="5A644E77"/>
    <w:rsid w:val="5B7014B6"/>
    <w:rsid w:val="5B756FCE"/>
    <w:rsid w:val="5BA54FC4"/>
    <w:rsid w:val="5D9479B6"/>
    <w:rsid w:val="5DB40B9E"/>
    <w:rsid w:val="5F1616BF"/>
    <w:rsid w:val="6124794E"/>
    <w:rsid w:val="67E721C0"/>
    <w:rsid w:val="6A163DCA"/>
    <w:rsid w:val="6C5F0DE2"/>
    <w:rsid w:val="6D914D38"/>
    <w:rsid w:val="6DD62C82"/>
    <w:rsid w:val="732C6B29"/>
    <w:rsid w:val="74DB64C9"/>
    <w:rsid w:val="78626011"/>
    <w:rsid w:val="7CB72746"/>
    <w:rsid w:val="7E7900D6"/>
    <w:rsid w:val="7ED30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仿宋_GB2312" w:cs="Times New Roman"/>
      <w:color w:val="000000"/>
      <w:kern w:val="2"/>
      <w:sz w:val="32"/>
      <w:szCs w:val="21"/>
      <w:lang w:val="en-US" w:eastAsia="zh-CN" w:bidi="ar-SA"/>
    </w:rPr>
  </w:style>
  <w:style w:type="character" w:default="1" w:styleId="5">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7"/>
    <w:qFormat/>
    <w:uiPriority w:val="0"/>
    <w:pPr>
      <w:tabs>
        <w:tab w:val="right" w:pos="4153"/>
        <w:tab w:val="left" w:leader="underscore" w:pos="8306"/>
      </w:tabs>
      <w:snapToGrid w:val="0"/>
      <w:jc w:val="left"/>
    </w:pPr>
    <w:rPr>
      <w:sz w:val="18"/>
      <w:szCs w:val="18"/>
    </w:rPr>
  </w:style>
  <w:style w:type="paragraph" w:styleId="3">
    <w:name w:val="header"/>
    <w:basedOn w:val="1"/>
    <w:link w:val="15"/>
    <w:qFormat/>
    <w:uiPriority w:val="0"/>
    <w:pPr>
      <w:pBdr>
        <w:bottom w:val="single" w:color="000000" w:sz="6" w:space="1"/>
      </w:pBdr>
      <w:tabs>
        <w:tab w:val="right" w:pos="4153"/>
        <w:tab w:val="left" w:leader="underscore" w:pos="8306"/>
      </w:tabs>
      <w:snapToGrid w:val="0"/>
      <w:jc w:val="center"/>
    </w:pPr>
    <w:rPr>
      <w:sz w:val="18"/>
      <w:szCs w:val="18"/>
    </w:rPr>
  </w:style>
  <w:style w:type="paragraph" w:styleId="4">
    <w:name w:val="Normal (Web)"/>
    <w:basedOn w:val="1"/>
    <w:semiHidden/>
    <w:unhideWhenUsed/>
    <w:qFormat/>
    <w:uiPriority w:val="99"/>
    <w:pPr>
      <w:spacing w:beforeAutospacing="1" w:afterAutospacing="1"/>
      <w:jc w:val="left"/>
    </w:pPr>
    <w:rPr>
      <w:kern w:val="0"/>
      <w:sz w:val="24"/>
    </w:rPr>
  </w:style>
  <w:style w:type="character" w:styleId="6">
    <w:name w:val="Hyperlink"/>
    <w:qFormat/>
    <w:uiPriority w:val="0"/>
    <w:rPr>
      <w:color w:val="0000FF"/>
      <w:u w:val="single"/>
    </w:rPr>
  </w:style>
  <w:style w:type="character" w:customStyle="1" w:styleId="8">
    <w:name w:val="UserStyle_1"/>
    <w:basedOn w:val="9"/>
    <w:qFormat/>
    <w:uiPriority w:val="0"/>
  </w:style>
  <w:style w:type="character" w:customStyle="1" w:styleId="9">
    <w:name w:val="NormalCharacter"/>
    <w:qFormat/>
    <w:uiPriority w:val="0"/>
  </w:style>
  <w:style w:type="character" w:customStyle="1" w:styleId="10">
    <w:name w:val="UserStyle_2"/>
    <w:qFormat/>
    <w:uiPriority w:val="0"/>
    <w:rPr>
      <w:rFonts w:ascii="Times New Roman" w:hAnsi="Times New Roman" w:eastAsia="楷体_GB2312"/>
      <w:color w:val="000000"/>
      <w:sz w:val="18"/>
      <w:szCs w:val="24"/>
    </w:rPr>
  </w:style>
  <w:style w:type="character" w:customStyle="1" w:styleId="11">
    <w:name w:val="UserStyle_0"/>
    <w:basedOn w:val="9"/>
    <w:uiPriority w:val="0"/>
  </w:style>
  <w:style w:type="character" w:customStyle="1" w:styleId="12">
    <w:name w:val="页码1"/>
    <w:uiPriority w:val="0"/>
    <w:rPr>
      <w:rFonts w:ascii="Times New Roman" w:hAnsi="Times New Roman" w:eastAsia="楷体_GB2312"/>
      <w:color w:val="auto"/>
      <w:sz w:val="18"/>
      <w:szCs w:val="24"/>
    </w:rPr>
  </w:style>
  <w:style w:type="character" w:customStyle="1" w:styleId="13">
    <w:name w:val="UserStyle_7"/>
    <w:basedOn w:val="9"/>
    <w:qFormat/>
    <w:uiPriority w:val="0"/>
  </w:style>
  <w:style w:type="character" w:customStyle="1" w:styleId="14">
    <w:name w:val="UserStyle_3"/>
    <w:basedOn w:val="9"/>
    <w:uiPriority w:val="0"/>
  </w:style>
  <w:style w:type="character" w:customStyle="1" w:styleId="15">
    <w:name w:val="页眉 字符"/>
    <w:link w:val="3"/>
    <w:qFormat/>
    <w:uiPriority w:val="0"/>
    <w:rPr>
      <w:rFonts w:eastAsia="仿宋_GB2312"/>
      <w:color w:val="000000"/>
      <w:kern w:val="2"/>
      <w:sz w:val="18"/>
      <w:szCs w:val="18"/>
    </w:rPr>
  </w:style>
  <w:style w:type="character" w:customStyle="1" w:styleId="16">
    <w:name w:val="UserStyle_5"/>
    <w:qFormat/>
    <w:uiPriority w:val="0"/>
    <w:rPr>
      <w:rFonts w:eastAsia="宋体"/>
      <w:color w:val="000000"/>
      <w:sz w:val="21"/>
      <w:szCs w:val="21"/>
    </w:rPr>
  </w:style>
  <w:style w:type="character" w:customStyle="1" w:styleId="17">
    <w:name w:val="页脚 字符"/>
    <w:link w:val="2"/>
    <w:qFormat/>
    <w:uiPriority w:val="0"/>
    <w:rPr>
      <w:rFonts w:eastAsia="仿宋_GB2312"/>
      <w:color w:val="000000"/>
      <w:kern w:val="2"/>
      <w:sz w:val="18"/>
      <w:szCs w:val="18"/>
    </w:rPr>
  </w:style>
  <w:style w:type="paragraph" w:customStyle="1" w:styleId="18">
    <w:name w:val="AnnotationText"/>
    <w:basedOn w:val="1"/>
    <w:qFormat/>
    <w:uiPriority w:val="0"/>
    <w:pPr>
      <w:jc w:val="left"/>
    </w:pPr>
  </w:style>
  <w:style w:type="paragraph" w:customStyle="1" w:styleId="19">
    <w:name w:val="UserStyle_15"/>
    <w:basedOn w:val="1"/>
    <w:qFormat/>
    <w:uiPriority w:val="0"/>
    <w:pPr>
      <w:pBdr>
        <w:bottom w:val="single" w:color="000000" w:sz="6" w:space="1"/>
      </w:pBdr>
      <w:tabs>
        <w:tab w:val="right" w:pos="4153"/>
        <w:tab w:val="left" w:leader="underscore" w:pos="8306"/>
      </w:tabs>
      <w:snapToGrid w:val="0"/>
      <w:jc w:val="center"/>
    </w:pPr>
    <w:rPr>
      <w:sz w:val="18"/>
      <w:szCs w:val="18"/>
    </w:rPr>
  </w:style>
  <w:style w:type="paragraph" w:customStyle="1" w:styleId="20">
    <w:name w:val="UserStyle_16"/>
    <w:basedOn w:val="1"/>
    <w:qFormat/>
    <w:uiPriority w:val="0"/>
    <w:rPr>
      <w:rFonts w:eastAsia="宋体"/>
      <w:sz w:val="21"/>
      <w:szCs w:val="24"/>
    </w:rPr>
  </w:style>
  <w:style w:type="paragraph" w:customStyle="1" w:styleId="21">
    <w:name w:val="UserStyle_18"/>
    <w:basedOn w:val="1"/>
    <w:qFormat/>
    <w:uiPriority w:val="0"/>
    <w:pPr>
      <w:tabs>
        <w:tab w:val="right" w:pos="4153"/>
        <w:tab w:val="left" w:leader="underscore" w:pos="8306"/>
      </w:tabs>
      <w:snapToGrid w:val="0"/>
      <w:jc w:val="left"/>
    </w:pPr>
    <w:rPr>
      <w:sz w:val="18"/>
      <w:szCs w:val="18"/>
    </w:rPr>
  </w:style>
  <w:style w:type="paragraph" w:customStyle="1" w:styleId="22">
    <w:name w:val="UserStyle_19"/>
    <w:basedOn w:val="18"/>
    <w:next w:val="18"/>
    <w:qFormat/>
    <w:uiPriority w:val="0"/>
  </w:style>
  <w:style w:type="paragraph" w:customStyle="1" w:styleId="23">
    <w:name w:val="UserStyle_17"/>
    <w:basedOn w:val="1"/>
    <w:qFormat/>
    <w:uiPriority w:val="0"/>
    <w:pPr>
      <w:pBdr>
        <w:bottom w:val="single" w:color="000000" w:sz="6" w:space="1"/>
      </w:pBdr>
      <w:tabs>
        <w:tab w:val="right" w:pos="4153"/>
        <w:tab w:val="left" w:leader="underscore" w:pos="8306"/>
      </w:tabs>
      <w:snapToGrid w:val="0"/>
      <w:jc w:val="center"/>
    </w:pPr>
    <w:rPr>
      <w:sz w:val="18"/>
      <w:szCs w:val="18"/>
    </w:rPr>
  </w:style>
  <w:style w:type="paragraph" w:customStyle="1" w:styleId="24">
    <w:name w:val="UserStyle_14"/>
    <w:basedOn w:val="1"/>
    <w:qFormat/>
    <w:uiPriority w:val="0"/>
    <w:pPr>
      <w:tabs>
        <w:tab w:val="bar" w:pos="916"/>
        <w:tab w:val="left" w:leader="underscore" w:pos="1832"/>
        <w:tab w:val="left" w:leader="dot" w:pos="2748"/>
        <w:tab w:val="decimal" w:leader="underscore" w:pos="3664"/>
        <w:tab w:val="bar" w:leader="underscore" w:pos="4580"/>
        <w:tab w:val="left" w:leader="underscore" w:pos="5496"/>
        <w:tab w:val="left" w:pos="6412"/>
        <w:tab w:val="right" w:leader="middleDot" w:pos="7328"/>
        <w:tab w:val="bar" w:pos="8244"/>
        <w:tab w:val="left" w:leader="middleDot" w:pos="9160"/>
        <w:tab w:val="left" w:leader="underscore" w:pos="10076"/>
        <w:tab w:val="right" w:pos="10992"/>
        <w:tab w:val="bar" w:leader="middleDot" w:pos="11908"/>
        <w:tab w:val="left" w:pos="13740"/>
        <w:tab w:val="center" w:pos="14656"/>
      </w:tabs>
      <w:jc w:val="left"/>
    </w:pPr>
    <w:rPr>
      <w:rFonts w:ascii="宋体" w:hAnsi="宋体" w:eastAsia="宋体"/>
      <w:kern w:val="0"/>
      <w:sz w:val="24"/>
      <w:szCs w:val="24"/>
    </w:rPr>
  </w:style>
  <w:style w:type="paragraph" w:customStyle="1" w:styleId="25">
    <w:name w:val="UserStyle_9"/>
    <w:basedOn w:val="26"/>
    <w:qFormat/>
    <w:uiPriority w:val="0"/>
    <w:pPr>
      <w:pBdr>
        <w:bottom w:val="single" w:color="000000" w:sz="6" w:space="1"/>
      </w:pBdr>
      <w:tabs>
        <w:tab w:val="right" w:pos="4153"/>
        <w:tab w:val="left" w:leader="underscore" w:pos="8306"/>
      </w:tabs>
      <w:snapToGrid w:val="0"/>
      <w:jc w:val="center"/>
    </w:pPr>
    <w:rPr>
      <w:sz w:val="18"/>
      <w:szCs w:val="18"/>
    </w:rPr>
  </w:style>
  <w:style w:type="paragraph" w:customStyle="1" w:styleId="26">
    <w:name w:val="UserStyle_10"/>
    <w:qFormat/>
    <w:uiPriority w:val="0"/>
    <w:pPr>
      <w:jc w:val="both"/>
    </w:pPr>
    <w:rPr>
      <w:rFonts w:ascii="Times New Roman" w:hAnsi="Times New Roman" w:eastAsia="仿宋_GB2312" w:cs="Times New Roman"/>
      <w:kern w:val="2"/>
      <w:sz w:val="32"/>
      <w:szCs w:val="24"/>
      <w:lang w:val="en-US" w:eastAsia="zh-CN" w:bidi="ar-SA"/>
    </w:rPr>
  </w:style>
  <w:style w:type="paragraph" w:customStyle="1" w:styleId="27">
    <w:name w:val="UserStyle_8"/>
    <w:basedOn w:val="1"/>
    <w:qFormat/>
    <w:uiPriority w:val="0"/>
    <w:pPr>
      <w:tabs>
        <w:tab w:val="right" w:pos="4153"/>
        <w:tab w:val="left" w:leader="underscore" w:pos="8306"/>
      </w:tabs>
      <w:snapToGrid w:val="0"/>
      <w:jc w:val="left"/>
    </w:pPr>
    <w:rPr>
      <w:sz w:val="18"/>
      <w:szCs w:val="18"/>
    </w:rPr>
  </w:style>
  <w:style w:type="paragraph" w:customStyle="1" w:styleId="28">
    <w:name w:val="UserStyle_11"/>
    <w:basedOn w:val="1"/>
    <w:qFormat/>
    <w:uiPriority w:val="0"/>
    <w:rPr>
      <w:rFonts w:eastAsia="宋体"/>
      <w:sz w:val="21"/>
      <w:szCs w:val="24"/>
    </w:rPr>
  </w:style>
  <w:style w:type="paragraph" w:customStyle="1" w:styleId="29">
    <w:name w:val="UserStyle_12"/>
    <w:basedOn w:val="26"/>
    <w:qFormat/>
    <w:uiPriority w:val="0"/>
    <w:pPr>
      <w:tabs>
        <w:tab w:val="right" w:pos="4153"/>
        <w:tab w:val="left" w:leader="underscore" w:pos="8306"/>
      </w:tabs>
      <w:snapToGrid w:val="0"/>
      <w:jc w:val="left"/>
    </w:pPr>
    <w:rPr>
      <w:sz w:val="18"/>
      <w:szCs w:val="18"/>
    </w:rPr>
  </w:style>
  <w:style w:type="paragraph" w:customStyle="1" w:styleId="30">
    <w:name w:val="Acetate"/>
    <w:basedOn w:val="1"/>
    <w:qFormat/>
    <w:uiPriority w:val="0"/>
    <w:rPr>
      <w:sz w:val="18"/>
      <w:szCs w:val="18"/>
    </w:rPr>
  </w:style>
  <w:style w:type="paragraph" w:customStyle="1" w:styleId="31">
    <w:name w:val="UserStyle_13"/>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Pages>
  <Words>418</Words>
  <Characters>2389</Characters>
  <Lines>19</Lines>
  <Paragraphs>5</Paragraphs>
  <TotalTime>79</TotalTime>
  <ScaleCrop>false</ScaleCrop>
  <LinksUpToDate>false</LinksUpToDate>
  <CharactersWithSpaces>2802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2020-05-26T07:25:00Z</dcterms:created>
  <dc:creator>Administrator</dc:creator>
  <cp:lastModifiedBy>丛丛</cp:lastModifiedBy>
  <cp:lastPrinted>2021-04-02T08:11:14Z</cp:lastPrinted>
  <dcterms:modified xsi:type="dcterms:W3CDTF">2021-04-02T08:11:17Z</dcterms:modified>
  <dc:title>粤技管〔2019〕  号</dc:title>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F4334587A0774D2E864D1FB022BFDFED</vt:lpwstr>
  </property>
</Properties>
</file>